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A5C578"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449588E6"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37B1C695"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3A1C129A"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62027AEE"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1432E643"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7FB85E18"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5EFEC30A"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6E8D4E71"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3E072FE6"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34C5654B"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13CBC6D0" w14:textId="77777777" w:rsidR="008A4F4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p>
    <w:p w14:paraId="0B96E7DE"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3749DC02" w14:textId="2B5912E0" w:rsidR="00E03F9B" w:rsidRPr="00626108" w:rsidRDefault="008A4F4B" w:rsidP="00CB03BD">
      <w:pPr>
        <w:spacing w:after="0" w:line="240" w:lineRule="auto"/>
        <w:ind w:firstLine="851"/>
        <w:jc w:val="center"/>
        <w:rPr>
          <w:rFonts w:ascii="Arial Narrow" w:hAnsi="Arial Narrow" w:cs="Arial"/>
          <w:b/>
          <w:color w:val="000000" w:themeColor="text1"/>
          <w:sz w:val="24"/>
          <w:szCs w:val="24"/>
          <w:u w:val="single"/>
        </w:rPr>
      </w:pPr>
      <w:r w:rsidRPr="00626108">
        <w:rPr>
          <w:rFonts w:ascii="Arial Narrow" w:hAnsi="Arial Narrow" w:cs="Arial"/>
          <w:b/>
          <w:color w:val="000000" w:themeColor="text1"/>
          <w:sz w:val="24"/>
          <w:szCs w:val="24"/>
          <w:u w:val="single"/>
        </w:rPr>
        <w:t>IV</w:t>
      </w:r>
      <w:r w:rsidR="00E03F9B" w:rsidRPr="00626108">
        <w:rPr>
          <w:rFonts w:ascii="Arial Narrow" w:hAnsi="Arial Narrow" w:cs="Arial"/>
          <w:b/>
          <w:color w:val="000000" w:themeColor="text1"/>
          <w:sz w:val="24"/>
          <w:szCs w:val="24"/>
          <w:u w:val="single"/>
        </w:rPr>
        <w:t>.2. CAIET</w:t>
      </w:r>
      <w:r w:rsidR="0039398A" w:rsidRPr="00626108">
        <w:rPr>
          <w:rFonts w:ascii="Arial Narrow" w:hAnsi="Arial Narrow" w:cs="Arial"/>
          <w:b/>
          <w:color w:val="000000" w:themeColor="text1"/>
          <w:sz w:val="24"/>
          <w:szCs w:val="24"/>
          <w:u w:val="single"/>
        </w:rPr>
        <w:t>E</w:t>
      </w:r>
      <w:r w:rsidR="00E03F9B" w:rsidRPr="00626108">
        <w:rPr>
          <w:rFonts w:ascii="Arial Narrow" w:hAnsi="Arial Narrow" w:cs="Arial"/>
          <w:b/>
          <w:color w:val="000000" w:themeColor="text1"/>
          <w:sz w:val="24"/>
          <w:szCs w:val="24"/>
          <w:u w:val="single"/>
        </w:rPr>
        <w:t xml:space="preserve"> DE SARCINI STRUCTURA DE REZISTENTA</w:t>
      </w:r>
    </w:p>
    <w:p w14:paraId="278A0096"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74453562" w14:textId="77777777" w:rsidR="00E03F9B" w:rsidRPr="00626108" w:rsidRDefault="00E03F9B" w:rsidP="00CB03BD">
      <w:pPr>
        <w:spacing w:after="0" w:line="240" w:lineRule="auto"/>
        <w:ind w:firstLine="851"/>
        <w:jc w:val="center"/>
        <w:rPr>
          <w:rFonts w:ascii="Arial Narrow" w:hAnsi="Arial Narrow" w:cs="Arial"/>
          <w:b/>
          <w:color w:val="000000" w:themeColor="text1"/>
          <w:sz w:val="24"/>
          <w:szCs w:val="24"/>
          <w:u w:val="single"/>
        </w:rPr>
      </w:pPr>
    </w:p>
    <w:p w14:paraId="1E1DE7F7" w14:textId="77777777" w:rsidR="00E03F9B" w:rsidRPr="00626108" w:rsidRDefault="00E03F9B" w:rsidP="00CB03BD">
      <w:pPr>
        <w:spacing w:after="0" w:line="240" w:lineRule="auto"/>
        <w:ind w:firstLine="851"/>
        <w:jc w:val="both"/>
        <w:rPr>
          <w:rFonts w:ascii="Arial Narrow" w:hAnsi="Arial Narrow" w:cs="Arial"/>
          <w:b/>
          <w:color w:val="000000" w:themeColor="text1"/>
          <w:sz w:val="24"/>
          <w:szCs w:val="24"/>
          <w:u w:val="single"/>
        </w:rPr>
      </w:pPr>
    </w:p>
    <w:p w14:paraId="7C58AFD7" w14:textId="77777777" w:rsidR="00E03F9B" w:rsidRPr="00626108" w:rsidRDefault="00E03F9B" w:rsidP="00CB03BD">
      <w:pPr>
        <w:pStyle w:val="cr-Cuprins"/>
        <w:spacing w:line="240" w:lineRule="auto"/>
        <w:ind w:firstLine="709"/>
        <w:jc w:val="both"/>
        <w:rPr>
          <w:rFonts w:ascii="Arial Narrow" w:hAnsi="Arial Narrow" w:cs="Arial"/>
          <w:color w:val="000000" w:themeColor="text1"/>
          <w:sz w:val="24"/>
          <w:szCs w:val="24"/>
          <w:lang w:val="ro-RO"/>
        </w:rPr>
      </w:pPr>
      <w:r w:rsidRPr="00626108">
        <w:rPr>
          <w:rFonts w:ascii="Arial Narrow" w:hAnsi="Arial Narrow" w:cs="Arial"/>
          <w:color w:val="000000" w:themeColor="text1"/>
          <w:sz w:val="24"/>
          <w:szCs w:val="24"/>
          <w:lang w:val="ro-RO"/>
        </w:rPr>
        <w:t>Cuprins:</w:t>
      </w:r>
    </w:p>
    <w:p w14:paraId="715EC563" w14:textId="77777777" w:rsidR="00E03F9B" w:rsidRPr="00626108" w:rsidRDefault="00E03F9B" w:rsidP="00CB03BD">
      <w:pPr>
        <w:pStyle w:val="cr-Cuprins"/>
        <w:spacing w:line="240" w:lineRule="auto"/>
        <w:jc w:val="both"/>
        <w:rPr>
          <w:rFonts w:ascii="Arial Narrow" w:hAnsi="Arial Narrow" w:cs="Arial"/>
          <w:color w:val="000000" w:themeColor="text1"/>
          <w:sz w:val="24"/>
          <w:szCs w:val="24"/>
          <w:lang w:val="ro-RO"/>
        </w:rPr>
      </w:pPr>
    </w:p>
    <w:p w14:paraId="0891D39E" w14:textId="77777777" w:rsidR="00E03F9B" w:rsidRPr="00626108" w:rsidRDefault="00E03F9B" w:rsidP="00CB03BD">
      <w:pPr>
        <w:pStyle w:val="cr-TextNormal"/>
        <w:numPr>
          <w:ilvl w:val="0"/>
          <w:numId w:val="15"/>
        </w:numPr>
        <w:spacing w:before="0" w:after="0" w:line="480" w:lineRule="auto"/>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TERASAMENTE</w:t>
      </w:r>
    </w:p>
    <w:p w14:paraId="5D700BFE" w14:textId="77777777" w:rsidR="00E03F9B" w:rsidRPr="00626108" w:rsidRDefault="00E03F9B" w:rsidP="00CB03BD">
      <w:pPr>
        <w:pStyle w:val="ListParagraph"/>
        <w:numPr>
          <w:ilvl w:val="0"/>
          <w:numId w:val="15"/>
        </w:numPr>
        <w:spacing w:after="0" w:line="480" w:lineRule="auto"/>
        <w:rPr>
          <w:rFonts w:ascii="Arial Narrow" w:eastAsia="Times New Roman" w:hAnsi="Arial Narrow" w:cs="Arial"/>
          <w:b/>
          <w:color w:val="000000" w:themeColor="text1"/>
          <w:sz w:val="24"/>
          <w:szCs w:val="24"/>
        </w:rPr>
      </w:pPr>
      <w:r w:rsidRPr="00626108">
        <w:rPr>
          <w:rFonts w:ascii="Arial Narrow" w:eastAsia="Times New Roman" w:hAnsi="Arial Narrow" w:cs="Arial"/>
          <w:b/>
          <w:color w:val="000000" w:themeColor="text1"/>
          <w:sz w:val="24"/>
          <w:szCs w:val="24"/>
        </w:rPr>
        <w:t>EXECUŢIA LUCRĂRILOR DE BETON ARMAT</w:t>
      </w:r>
    </w:p>
    <w:p w14:paraId="2E8906EF" w14:textId="77777777" w:rsidR="00E03F9B" w:rsidRPr="00626108" w:rsidRDefault="00E03F9B" w:rsidP="00CB03BD">
      <w:pPr>
        <w:pStyle w:val="ListParagraph"/>
        <w:numPr>
          <w:ilvl w:val="0"/>
          <w:numId w:val="16"/>
        </w:numPr>
        <w:spacing w:after="0" w:line="480" w:lineRule="auto"/>
        <w:rPr>
          <w:rFonts w:ascii="Arial Narrow" w:eastAsia="Times New Roman" w:hAnsi="Arial Narrow" w:cs="Arial"/>
          <w:b/>
          <w:color w:val="000000" w:themeColor="text1"/>
          <w:sz w:val="24"/>
          <w:szCs w:val="24"/>
        </w:rPr>
      </w:pPr>
      <w:r w:rsidRPr="00626108">
        <w:rPr>
          <w:rFonts w:ascii="Arial Narrow" w:eastAsia="Times New Roman" w:hAnsi="Arial Narrow" w:cs="Arial"/>
          <w:b/>
          <w:color w:val="000000" w:themeColor="text1"/>
          <w:sz w:val="24"/>
          <w:szCs w:val="24"/>
        </w:rPr>
        <w:t>GENERALITĂȚI</w:t>
      </w:r>
    </w:p>
    <w:p w14:paraId="59DBDBBC" w14:textId="77777777" w:rsidR="00E03F9B" w:rsidRPr="00626108" w:rsidRDefault="00E03F9B" w:rsidP="00CB03BD">
      <w:pPr>
        <w:pStyle w:val="ListParagraph"/>
        <w:numPr>
          <w:ilvl w:val="0"/>
          <w:numId w:val="16"/>
        </w:numPr>
        <w:spacing w:after="0" w:line="480" w:lineRule="auto"/>
        <w:rPr>
          <w:rFonts w:ascii="Arial Narrow" w:eastAsia="Times New Roman" w:hAnsi="Arial Narrow" w:cs="Arial"/>
          <w:b/>
          <w:color w:val="000000" w:themeColor="text1"/>
          <w:sz w:val="24"/>
          <w:szCs w:val="24"/>
        </w:rPr>
      </w:pPr>
      <w:r w:rsidRPr="00626108">
        <w:rPr>
          <w:rFonts w:ascii="Arial Narrow" w:eastAsia="Times New Roman" w:hAnsi="Arial Narrow" w:cs="Arial"/>
          <w:b/>
          <w:color w:val="000000" w:themeColor="text1"/>
          <w:sz w:val="24"/>
          <w:szCs w:val="24"/>
        </w:rPr>
        <w:t>ARMĂTURI PENTRU BETON ARMAT</w:t>
      </w:r>
    </w:p>
    <w:p w14:paraId="4769132F" w14:textId="2C97A23B" w:rsidR="0085035B" w:rsidRPr="0085035B" w:rsidRDefault="00E03F9B" w:rsidP="0085035B">
      <w:pPr>
        <w:pStyle w:val="ListParagraph"/>
        <w:numPr>
          <w:ilvl w:val="0"/>
          <w:numId w:val="16"/>
        </w:numPr>
        <w:spacing w:after="0" w:line="480" w:lineRule="auto"/>
        <w:rPr>
          <w:rFonts w:ascii="Arial Narrow" w:eastAsia="Times New Roman" w:hAnsi="Arial Narrow" w:cs="Arial"/>
          <w:b/>
          <w:color w:val="000000" w:themeColor="text1"/>
          <w:sz w:val="24"/>
          <w:szCs w:val="24"/>
        </w:rPr>
      </w:pPr>
      <w:r w:rsidRPr="00626108">
        <w:rPr>
          <w:rFonts w:ascii="Arial Narrow" w:eastAsia="Times New Roman" w:hAnsi="Arial Narrow" w:cs="Arial"/>
          <w:b/>
          <w:color w:val="000000" w:themeColor="text1"/>
          <w:sz w:val="24"/>
          <w:szCs w:val="24"/>
        </w:rPr>
        <w:t>TURNAREA BETONULUI</w:t>
      </w:r>
    </w:p>
    <w:p w14:paraId="548421DE" w14:textId="5C1B672C" w:rsidR="004E33CB" w:rsidRPr="0085035B" w:rsidRDefault="0085035B" w:rsidP="0085035B">
      <w:pPr>
        <w:spacing w:after="0" w:line="480" w:lineRule="auto"/>
        <w:ind w:firstLine="720"/>
        <w:rPr>
          <w:rFonts w:ascii="Arial Narrow" w:eastAsia="Times New Roman" w:hAnsi="Arial Narrow" w:cs="Arial"/>
          <w:b/>
          <w:color w:val="000000" w:themeColor="text1"/>
          <w:sz w:val="24"/>
          <w:szCs w:val="24"/>
        </w:rPr>
      </w:pPr>
      <w:r>
        <w:rPr>
          <w:rFonts w:ascii="Arial Narrow" w:eastAsia="Times New Roman" w:hAnsi="Arial Narrow" w:cs="Arial"/>
          <w:b/>
          <w:color w:val="000000" w:themeColor="text1"/>
          <w:sz w:val="24"/>
          <w:szCs w:val="24"/>
        </w:rPr>
        <w:t xml:space="preserve">3.  </w:t>
      </w:r>
      <w:r w:rsidR="004E33CB" w:rsidRPr="0085035B">
        <w:rPr>
          <w:rFonts w:ascii="Arial Narrow" w:eastAsia="Times New Roman" w:hAnsi="Arial Narrow" w:cs="Arial"/>
          <w:b/>
          <w:color w:val="000000" w:themeColor="text1"/>
          <w:sz w:val="24"/>
          <w:szCs w:val="24"/>
        </w:rPr>
        <w:t>EXECUȚIA LUCRĂRILOR PE TIMP FRIGUROS</w:t>
      </w:r>
    </w:p>
    <w:p w14:paraId="6C141F3B" w14:textId="25A7572D" w:rsidR="004E33CB" w:rsidRPr="0085035B" w:rsidRDefault="0085035B" w:rsidP="0085035B">
      <w:pPr>
        <w:spacing w:after="0" w:line="480" w:lineRule="auto"/>
        <w:ind w:firstLine="720"/>
        <w:rPr>
          <w:rFonts w:ascii="Arial Narrow" w:eastAsia="Times New Roman" w:hAnsi="Arial Narrow" w:cs="Arial"/>
          <w:b/>
          <w:color w:val="000000" w:themeColor="text1"/>
          <w:sz w:val="24"/>
          <w:szCs w:val="24"/>
        </w:rPr>
      </w:pPr>
      <w:r w:rsidRPr="0085035B">
        <w:rPr>
          <w:rFonts w:ascii="Arial Narrow" w:eastAsia="Times New Roman" w:hAnsi="Arial Narrow" w:cs="Arial"/>
          <w:b/>
          <w:color w:val="000000" w:themeColor="text1"/>
          <w:sz w:val="24"/>
          <w:szCs w:val="24"/>
        </w:rPr>
        <w:t>4.</w:t>
      </w:r>
      <w:r>
        <w:rPr>
          <w:rFonts w:ascii="Arial Narrow" w:eastAsia="Times New Roman" w:hAnsi="Arial Narrow" w:cs="Arial"/>
          <w:b/>
          <w:color w:val="000000" w:themeColor="text1"/>
          <w:sz w:val="24"/>
          <w:szCs w:val="24"/>
        </w:rPr>
        <w:t xml:space="preserve">  </w:t>
      </w:r>
      <w:r w:rsidR="008F37AB" w:rsidRPr="0085035B">
        <w:rPr>
          <w:rFonts w:ascii="Arial Narrow" w:eastAsia="Times New Roman" w:hAnsi="Arial Narrow" w:cs="Arial"/>
          <w:b/>
          <w:color w:val="000000" w:themeColor="text1"/>
          <w:sz w:val="24"/>
          <w:szCs w:val="24"/>
        </w:rPr>
        <w:t>URMĂRIREA COMPORTĂRII ÎN EXPLOATARE, INTERVENȚIILE ÎN TIMP ȘI POSTUTILIZAREA CONSTRUCȚIILOR</w:t>
      </w:r>
    </w:p>
    <w:p w14:paraId="5AFF159D" w14:textId="77777777" w:rsidR="00E03F9B" w:rsidRPr="00626108" w:rsidRDefault="00E03F9B" w:rsidP="00CB03BD">
      <w:pPr>
        <w:spacing w:after="0" w:line="480" w:lineRule="auto"/>
        <w:rPr>
          <w:rFonts w:ascii="Arial Narrow" w:hAnsi="Arial Narrow" w:cs="Arial"/>
          <w:b/>
          <w:color w:val="000000" w:themeColor="text1"/>
          <w:sz w:val="24"/>
          <w:szCs w:val="24"/>
          <w:u w:val="single"/>
        </w:rPr>
      </w:pPr>
    </w:p>
    <w:p w14:paraId="441D31B1" w14:textId="61FDADC5" w:rsidR="00F522AD" w:rsidRPr="00626108" w:rsidRDefault="00E03F9B" w:rsidP="00626108">
      <w:pPr>
        <w:spacing w:after="0"/>
        <w:rPr>
          <w:rFonts w:ascii="Arial Narrow" w:hAnsi="Arial Narrow" w:cs="Arial"/>
          <w:b/>
          <w:color w:val="000000" w:themeColor="text1"/>
          <w:sz w:val="24"/>
          <w:szCs w:val="24"/>
          <w:u w:val="single"/>
        </w:rPr>
      </w:pPr>
      <w:bookmarkStart w:id="0" w:name="_GoBack"/>
      <w:bookmarkEnd w:id="0"/>
      <w:r w:rsidRPr="00626108">
        <w:rPr>
          <w:rFonts w:ascii="Arial Narrow" w:hAnsi="Arial Narrow" w:cs="Arial"/>
          <w:b/>
          <w:color w:val="000000" w:themeColor="text1"/>
          <w:sz w:val="24"/>
          <w:szCs w:val="24"/>
          <w:u w:val="single"/>
        </w:rPr>
        <w:br w:type="page"/>
      </w:r>
      <w:r w:rsidR="00626108" w:rsidRPr="00626108">
        <w:rPr>
          <w:rFonts w:ascii="Arial Narrow" w:hAnsi="Arial Narrow" w:cs="Arial"/>
          <w:b/>
          <w:bCs/>
          <w:color w:val="000000" w:themeColor="text1"/>
          <w:spacing w:val="1"/>
          <w:sz w:val="24"/>
          <w:szCs w:val="24"/>
        </w:rPr>
        <w:t>1</w:t>
      </w:r>
      <w:r w:rsidR="00F522AD" w:rsidRPr="00626108">
        <w:rPr>
          <w:rFonts w:ascii="Arial Narrow" w:hAnsi="Arial Narrow" w:cs="Arial"/>
          <w:b/>
          <w:bCs/>
          <w:color w:val="000000" w:themeColor="text1"/>
          <w:sz w:val="24"/>
          <w:szCs w:val="24"/>
        </w:rPr>
        <w:t>.</w:t>
      </w:r>
      <w:r w:rsidR="00F522AD" w:rsidRPr="00626108">
        <w:rPr>
          <w:rFonts w:ascii="Arial Narrow" w:hAnsi="Arial Narrow" w:cs="Arial"/>
          <w:b/>
          <w:bCs/>
          <w:color w:val="000000" w:themeColor="text1"/>
          <w:spacing w:val="-4"/>
          <w:sz w:val="24"/>
          <w:szCs w:val="24"/>
        </w:rPr>
        <w:t xml:space="preserve"> </w:t>
      </w:r>
      <w:r w:rsidR="00F522AD" w:rsidRPr="00626108">
        <w:rPr>
          <w:rFonts w:ascii="Arial Narrow" w:hAnsi="Arial Narrow" w:cs="Arial"/>
          <w:b/>
          <w:bCs/>
          <w:color w:val="000000" w:themeColor="text1"/>
          <w:spacing w:val="7"/>
          <w:sz w:val="24"/>
          <w:szCs w:val="24"/>
        </w:rPr>
        <w:t>T</w:t>
      </w:r>
      <w:r w:rsidR="00F522AD" w:rsidRPr="00626108">
        <w:rPr>
          <w:rFonts w:ascii="Arial Narrow" w:hAnsi="Arial Narrow" w:cs="Arial"/>
          <w:b/>
          <w:bCs/>
          <w:color w:val="000000" w:themeColor="text1"/>
          <w:spacing w:val="-2"/>
          <w:sz w:val="24"/>
          <w:szCs w:val="24"/>
        </w:rPr>
        <w:t>E</w:t>
      </w:r>
      <w:r w:rsidR="00F522AD" w:rsidRPr="00626108">
        <w:rPr>
          <w:rFonts w:ascii="Arial Narrow" w:hAnsi="Arial Narrow" w:cs="Arial"/>
          <w:b/>
          <w:bCs/>
          <w:color w:val="000000" w:themeColor="text1"/>
          <w:sz w:val="24"/>
          <w:szCs w:val="24"/>
        </w:rPr>
        <w:t>R</w:t>
      </w:r>
      <w:r w:rsidR="00F522AD" w:rsidRPr="00626108">
        <w:rPr>
          <w:rFonts w:ascii="Arial Narrow" w:hAnsi="Arial Narrow" w:cs="Arial"/>
          <w:b/>
          <w:bCs/>
          <w:color w:val="000000" w:themeColor="text1"/>
          <w:spacing w:val="-6"/>
          <w:sz w:val="24"/>
          <w:szCs w:val="24"/>
        </w:rPr>
        <w:t>A</w:t>
      </w:r>
      <w:r w:rsidR="00F522AD" w:rsidRPr="00626108">
        <w:rPr>
          <w:rFonts w:ascii="Arial Narrow" w:hAnsi="Arial Narrow" w:cs="Arial"/>
          <w:b/>
          <w:bCs/>
          <w:color w:val="000000" w:themeColor="text1"/>
          <w:spacing w:val="3"/>
          <w:sz w:val="24"/>
          <w:szCs w:val="24"/>
        </w:rPr>
        <w:t>S</w:t>
      </w:r>
      <w:r w:rsidR="00F522AD" w:rsidRPr="00626108">
        <w:rPr>
          <w:rFonts w:ascii="Arial Narrow" w:hAnsi="Arial Narrow" w:cs="Arial"/>
          <w:b/>
          <w:bCs/>
          <w:color w:val="000000" w:themeColor="text1"/>
          <w:sz w:val="24"/>
          <w:szCs w:val="24"/>
        </w:rPr>
        <w:t>A</w:t>
      </w:r>
      <w:r w:rsidR="00F522AD" w:rsidRPr="00626108">
        <w:rPr>
          <w:rFonts w:ascii="Arial Narrow" w:hAnsi="Arial Narrow" w:cs="Arial"/>
          <w:b/>
          <w:bCs/>
          <w:color w:val="000000" w:themeColor="text1"/>
          <w:spacing w:val="-4"/>
          <w:sz w:val="24"/>
          <w:szCs w:val="24"/>
        </w:rPr>
        <w:t>M</w:t>
      </w:r>
      <w:r w:rsidR="00F522AD" w:rsidRPr="00626108">
        <w:rPr>
          <w:rFonts w:ascii="Arial Narrow" w:hAnsi="Arial Narrow" w:cs="Arial"/>
          <w:b/>
          <w:bCs/>
          <w:color w:val="000000" w:themeColor="text1"/>
          <w:spacing w:val="-2"/>
          <w:sz w:val="24"/>
          <w:szCs w:val="24"/>
        </w:rPr>
        <w:t>E</w:t>
      </w:r>
      <w:r w:rsidR="00F522AD" w:rsidRPr="00626108">
        <w:rPr>
          <w:rFonts w:ascii="Arial Narrow" w:hAnsi="Arial Narrow" w:cs="Arial"/>
          <w:b/>
          <w:bCs/>
          <w:color w:val="000000" w:themeColor="text1"/>
          <w:sz w:val="24"/>
          <w:szCs w:val="24"/>
        </w:rPr>
        <w:t>N</w:t>
      </w:r>
      <w:r w:rsidR="00F522AD" w:rsidRPr="00626108">
        <w:rPr>
          <w:rFonts w:ascii="Arial Narrow" w:hAnsi="Arial Narrow" w:cs="Arial"/>
          <w:b/>
          <w:bCs/>
          <w:color w:val="000000" w:themeColor="text1"/>
          <w:spacing w:val="6"/>
          <w:sz w:val="24"/>
          <w:szCs w:val="24"/>
        </w:rPr>
        <w:t>T</w:t>
      </w:r>
      <w:r w:rsidR="00F522AD" w:rsidRPr="00626108">
        <w:rPr>
          <w:rFonts w:ascii="Arial Narrow" w:hAnsi="Arial Narrow" w:cs="Arial"/>
          <w:b/>
          <w:bCs/>
          <w:color w:val="000000" w:themeColor="text1"/>
          <w:sz w:val="24"/>
          <w:szCs w:val="24"/>
        </w:rPr>
        <w:t>E</w:t>
      </w:r>
    </w:p>
    <w:p w14:paraId="2F0838D4"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bCs/>
          <w:color w:val="000000" w:themeColor="text1"/>
          <w:spacing w:val="1"/>
          <w:sz w:val="24"/>
          <w:szCs w:val="24"/>
        </w:rPr>
        <w:t>1</w:t>
      </w:r>
      <w:r w:rsidRPr="00626108">
        <w:rPr>
          <w:rFonts w:ascii="Arial Narrow" w:hAnsi="Arial Narrow" w:cs="Arial"/>
          <w:b/>
          <w:bCs/>
          <w:color w:val="000000" w:themeColor="text1"/>
          <w:sz w:val="24"/>
          <w:szCs w:val="24"/>
        </w:rPr>
        <w:t>.</w:t>
      </w:r>
      <w:r w:rsidRPr="00626108">
        <w:rPr>
          <w:rFonts w:ascii="Arial Narrow" w:hAnsi="Arial Narrow" w:cs="Arial"/>
          <w:b/>
          <w:bCs/>
          <w:color w:val="000000" w:themeColor="text1"/>
          <w:spacing w:val="1"/>
          <w:sz w:val="24"/>
          <w:szCs w:val="24"/>
        </w:rPr>
        <w:t>1</w:t>
      </w:r>
      <w:r w:rsidRPr="00626108">
        <w:rPr>
          <w:rFonts w:ascii="Arial Narrow" w:hAnsi="Arial Narrow" w:cs="Arial"/>
          <w:b/>
          <w:bCs/>
          <w:color w:val="000000" w:themeColor="text1"/>
          <w:sz w:val="24"/>
          <w:szCs w:val="24"/>
        </w:rPr>
        <w:t>. G</w:t>
      </w:r>
      <w:r w:rsidRPr="00626108">
        <w:rPr>
          <w:rFonts w:ascii="Arial Narrow" w:hAnsi="Arial Narrow" w:cs="Arial"/>
          <w:b/>
          <w:bCs/>
          <w:color w:val="000000" w:themeColor="text1"/>
          <w:spacing w:val="1"/>
          <w:sz w:val="24"/>
          <w:szCs w:val="24"/>
        </w:rPr>
        <w:t>e</w:t>
      </w:r>
      <w:r w:rsidRPr="00626108">
        <w:rPr>
          <w:rFonts w:ascii="Arial Narrow" w:hAnsi="Arial Narrow" w:cs="Arial"/>
          <w:b/>
          <w:bCs/>
          <w:color w:val="000000" w:themeColor="text1"/>
          <w:spacing w:val="-3"/>
          <w:sz w:val="24"/>
          <w:szCs w:val="24"/>
        </w:rPr>
        <w:t>n</w:t>
      </w:r>
      <w:r w:rsidRPr="00626108">
        <w:rPr>
          <w:rFonts w:ascii="Arial Narrow" w:hAnsi="Arial Narrow" w:cs="Arial"/>
          <w:b/>
          <w:bCs/>
          <w:color w:val="000000" w:themeColor="text1"/>
          <w:spacing w:val="1"/>
          <w:sz w:val="24"/>
          <w:szCs w:val="24"/>
        </w:rPr>
        <w:t>e</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pacing w:val="1"/>
          <w:sz w:val="24"/>
          <w:szCs w:val="24"/>
        </w:rPr>
        <w:t>a</w:t>
      </w:r>
      <w:r w:rsidRPr="00626108">
        <w:rPr>
          <w:rFonts w:ascii="Arial Narrow" w:hAnsi="Arial Narrow" w:cs="Arial"/>
          <w:b/>
          <w:bCs/>
          <w:color w:val="000000" w:themeColor="text1"/>
          <w:sz w:val="24"/>
          <w:szCs w:val="24"/>
        </w:rPr>
        <w:t>l</w:t>
      </w:r>
      <w:r w:rsidRPr="00626108">
        <w:rPr>
          <w:rFonts w:ascii="Arial Narrow" w:hAnsi="Arial Narrow" w:cs="Arial"/>
          <w:b/>
          <w:bCs/>
          <w:color w:val="000000" w:themeColor="text1"/>
          <w:spacing w:val="1"/>
          <w:sz w:val="24"/>
          <w:szCs w:val="24"/>
        </w:rPr>
        <w:t>itat</w:t>
      </w:r>
      <w:r w:rsidRPr="00626108">
        <w:rPr>
          <w:rFonts w:ascii="Arial Narrow" w:hAnsi="Arial Narrow" w:cs="Arial"/>
          <w:b/>
          <w:bCs/>
          <w:color w:val="000000" w:themeColor="text1"/>
          <w:sz w:val="24"/>
          <w:szCs w:val="24"/>
        </w:rPr>
        <w:t>i</w:t>
      </w:r>
    </w:p>
    <w:p w14:paraId="6978FB93"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2"/>
          <w:sz w:val="24"/>
          <w:szCs w:val="24"/>
        </w:rPr>
        <w:t>P</w:t>
      </w:r>
      <w:r w:rsidRPr="00626108">
        <w:rPr>
          <w:rFonts w:ascii="Arial Narrow" w:hAnsi="Arial Narrow" w:cs="Arial"/>
          <w:color w:val="000000" w:themeColor="text1"/>
          <w:spacing w:val="1"/>
          <w:sz w:val="24"/>
          <w:szCs w:val="24"/>
        </w:rPr>
        <w:t>re</w:t>
      </w:r>
      <w:r w:rsidRPr="00626108">
        <w:rPr>
          <w:rFonts w:ascii="Arial Narrow" w:hAnsi="Arial Narrow" w:cs="Arial"/>
          <w:color w:val="000000" w:themeColor="text1"/>
          <w:sz w:val="24"/>
          <w:szCs w:val="24"/>
        </w:rPr>
        <w:t>z</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l c</w:t>
      </w:r>
      <w:r w:rsidRPr="00626108">
        <w:rPr>
          <w:rFonts w:ascii="Arial Narrow" w:hAnsi="Arial Narrow" w:cs="Arial"/>
          <w:color w:val="000000" w:themeColor="text1"/>
          <w:spacing w:val="1"/>
          <w:sz w:val="24"/>
          <w:szCs w:val="24"/>
        </w:rPr>
        <w:t>on</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pre</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1"/>
          <w:sz w:val="24"/>
          <w:szCs w:val="24"/>
        </w:rPr>
        <w:t>de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ce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 xml:space="preserve">vind </w:t>
      </w:r>
      <w:r w:rsidRPr="00626108">
        <w:rPr>
          <w:rFonts w:ascii="Arial Narrow" w:hAnsi="Arial Narrow" w:cs="Arial"/>
          <w:color w:val="000000" w:themeColor="text1"/>
          <w:spacing w:val="1"/>
          <w:sz w:val="24"/>
          <w:szCs w:val="24"/>
        </w:rPr>
        <w:t>nor</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5"/>
          <w:sz w:val="24"/>
          <w:szCs w:val="24"/>
        </w:rPr>
        <w:t>i</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le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v</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go</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3"/>
          <w:sz w:val="24"/>
          <w:szCs w:val="24"/>
        </w:rPr>
        <w:t>o</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teh</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pre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m</w:t>
      </w:r>
      <w:r w:rsidRPr="00626108">
        <w:rPr>
          <w:rFonts w:ascii="Arial Narrow" w:hAnsi="Arial Narrow" w:cs="Arial"/>
          <w:color w:val="000000" w:themeColor="text1"/>
          <w:spacing w:val="-8"/>
          <w:sz w:val="24"/>
          <w:szCs w:val="24"/>
        </w:rPr>
        <w:t xml:space="preserve"> </w:t>
      </w:r>
      <w:r w:rsidRPr="00626108">
        <w:rPr>
          <w:rFonts w:ascii="Arial Narrow" w:hAnsi="Arial Narrow" w:cs="Arial"/>
          <w:color w:val="000000" w:themeColor="text1"/>
          <w:sz w:val="24"/>
          <w:szCs w:val="24"/>
        </w:rPr>
        <w:t>si</w:t>
      </w:r>
      <w:r w:rsidRPr="00626108">
        <w:rPr>
          <w:rFonts w:ascii="Arial Narrow" w:hAnsi="Arial Narrow" w:cs="Arial"/>
          <w:color w:val="000000" w:themeColor="text1"/>
          <w:spacing w:val="5"/>
          <w:sz w:val="24"/>
          <w:szCs w:val="24"/>
        </w:rPr>
        <w:t xml:space="preserve"> </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 xml:space="preserve">ze </w:t>
      </w:r>
      <w:r w:rsidRPr="00626108">
        <w:rPr>
          <w:rFonts w:ascii="Arial Narrow" w:hAnsi="Arial Narrow" w:cs="Arial"/>
          <w:color w:val="000000" w:themeColor="text1"/>
          <w:spacing w:val="1"/>
          <w:sz w:val="24"/>
          <w:szCs w:val="24"/>
        </w:rPr>
        <w:t>pr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v</w:t>
      </w:r>
      <w:r w:rsidRPr="00626108">
        <w:rPr>
          <w:rFonts w:ascii="Arial Narrow" w:hAnsi="Arial Narrow" w:cs="Arial"/>
          <w:color w:val="000000" w:themeColor="text1"/>
          <w:sz w:val="24"/>
          <w:szCs w:val="24"/>
        </w:rPr>
        <w:t>ind</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are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tera</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apa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w:t>
      </w:r>
    </w:p>
    <w:p w14:paraId="61581915"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bCs/>
          <w:color w:val="000000" w:themeColor="text1"/>
          <w:spacing w:val="1"/>
          <w:sz w:val="24"/>
          <w:szCs w:val="24"/>
        </w:rPr>
        <w:t>1</w:t>
      </w:r>
      <w:r w:rsidRPr="00626108">
        <w:rPr>
          <w:rFonts w:ascii="Arial Narrow" w:hAnsi="Arial Narrow" w:cs="Arial"/>
          <w:b/>
          <w:bCs/>
          <w:color w:val="000000" w:themeColor="text1"/>
          <w:sz w:val="24"/>
          <w:szCs w:val="24"/>
        </w:rPr>
        <w:t>.</w:t>
      </w:r>
      <w:r w:rsidRPr="00626108">
        <w:rPr>
          <w:rFonts w:ascii="Arial Narrow" w:hAnsi="Arial Narrow" w:cs="Arial"/>
          <w:b/>
          <w:bCs/>
          <w:color w:val="000000" w:themeColor="text1"/>
          <w:spacing w:val="1"/>
          <w:sz w:val="24"/>
          <w:szCs w:val="24"/>
        </w:rPr>
        <w:t>2</w:t>
      </w:r>
      <w:r w:rsidRPr="00626108">
        <w:rPr>
          <w:rFonts w:ascii="Arial Narrow" w:hAnsi="Arial Narrow" w:cs="Arial"/>
          <w:b/>
          <w:bCs/>
          <w:color w:val="000000" w:themeColor="text1"/>
          <w:sz w:val="24"/>
          <w:szCs w:val="24"/>
        </w:rPr>
        <w:t>. N</w:t>
      </w:r>
      <w:r w:rsidRPr="00626108">
        <w:rPr>
          <w:rFonts w:ascii="Arial Narrow" w:hAnsi="Arial Narrow" w:cs="Arial"/>
          <w:b/>
          <w:bCs/>
          <w:color w:val="000000" w:themeColor="text1"/>
          <w:spacing w:val="2"/>
          <w:sz w:val="24"/>
          <w:szCs w:val="24"/>
        </w:rPr>
        <w:t>or</w:t>
      </w:r>
      <w:r w:rsidRPr="00626108">
        <w:rPr>
          <w:rFonts w:ascii="Arial Narrow" w:hAnsi="Arial Narrow" w:cs="Arial"/>
          <w:b/>
          <w:bCs/>
          <w:color w:val="000000" w:themeColor="text1"/>
          <w:spacing w:val="-2"/>
          <w:sz w:val="24"/>
          <w:szCs w:val="24"/>
        </w:rPr>
        <w:t>m</w:t>
      </w:r>
      <w:r w:rsidRPr="00626108">
        <w:rPr>
          <w:rFonts w:ascii="Arial Narrow" w:hAnsi="Arial Narrow" w:cs="Arial"/>
          <w:b/>
          <w:bCs/>
          <w:color w:val="000000" w:themeColor="text1"/>
          <w:spacing w:val="1"/>
          <w:sz w:val="24"/>
          <w:szCs w:val="24"/>
        </w:rPr>
        <w:t>at</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3"/>
          <w:sz w:val="24"/>
          <w:szCs w:val="24"/>
        </w:rPr>
        <w:t>v</w:t>
      </w:r>
      <w:r w:rsidRPr="00626108">
        <w:rPr>
          <w:rFonts w:ascii="Arial Narrow" w:hAnsi="Arial Narrow" w:cs="Arial"/>
          <w:b/>
          <w:bCs/>
          <w:color w:val="000000" w:themeColor="text1"/>
          <w:sz w:val="24"/>
          <w:szCs w:val="24"/>
        </w:rPr>
        <w:t>e</w:t>
      </w:r>
    </w:p>
    <w:p w14:paraId="0BC71CF0"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C1</w:t>
      </w:r>
      <w:r w:rsidRPr="00626108">
        <w:rPr>
          <w:rFonts w:ascii="Arial Narrow" w:hAnsi="Arial Narrow" w:cs="Arial"/>
          <w:color w:val="000000" w:themeColor="text1"/>
          <w:spacing w:val="1"/>
          <w:sz w:val="24"/>
          <w:szCs w:val="24"/>
        </w:rPr>
        <w:t>69</w:t>
      </w:r>
      <w:r w:rsidRPr="00626108">
        <w:rPr>
          <w:rFonts w:ascii="Arial Narrow" w:hAnsi="Arial Narrow" w:cs="Arial"/>
          <w:color w:val="000000" w:themeColor="text1"/>
          <w:spacing w:val="2"/>
          <w:sz w:val="24"/>
          <w:szCs w:val="24"/>
        </w:rPr>
        <w:t>-</w:t>
      </w:r>
      <w:r w:rsidRPr="00626108">
        <w:rPr>
          <w:rFonts w:ascii="Arial Narrow" w:hAnsi="Arial Narrow" w:cs="Arial"/>
          <w:color w:val="000000" w:themeColor="text1"/>
          <w:spacing w:val="1"/>
          <w:sz w:val="24"/>
          <w:szCs w:val="24"/>
        </w:rPr>
        <w:t>8</w:t>
      </w:r>
      <w:r w:rsidRPr="00626108">
        <w:rPr>
          <w:rFonts w:ascii="Arial Narrow" w:hAnsi="Arial Narrow" w:cs="Arial"/>
          <w:color w:val="000000" w:themeColor="text1"/>
          <w:sz w:val="24"/>
          <w:szCs w:val="24"/>
        </w:rPr>
        <w:t>8 - Normativ privind executarea lucrărilor de terasamente pentru realizarea fundaţiilor construcţiilor civile şi industriale.</w:t>
      </w:r>
    </w:p>
    <w:p w14:paraId="70ADE2A6" w14:textId="77777777" w:rsidR="004E33CB" w:rsidRPr="00626108" w:rsidRDefault="004E33CB"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C56-85 – Normativ privind verificarea calității și recepția lucrărilor de construcții și instalații aferente</w:t>
      </w:r>
    </w:p>
    <w:p w14:paraId="59DCF4BC" w14:textId="77777777" w:rsidR="00DC126A" w:rsidRPr="00626108" w:rsidRDefault="00DC126A" w:rsidP="00CB03BD">
      <w:pPr>
        <w:pStyle w:val="ListParagraph"/>
        <w:widowControl w:val="0"/>
        <w:numPr>
          <w:ilvl w:val="1"/>
          <w:numId w:val="27"/>
        </w:numPr>
        <w:autoSpaceDE w:val="0"/>
        <w:autoSpaceDN w:val="0"/>
        <w:adjustRightInd w:val="0"/>
        <w:spacing w:after="0" w:line="240" w:lineRule="auto"/>
        <w:jc w:val="both"/>
        <w:rPr>
          <w:rFonts w:ascii="Arial Narrow" w:hAnsi="Arial Narrow" w:cs="Arial"/>
          <w:b/>
          <w:bCs/>
          <w:color w:val="000000" w:themeColor="text1"/>
          <w:spacing w:val="1"/>
          <w:sz w:val="24"/>
          <w:szCs w:val="24"/>
        </w:rPr>
      </w:pPr>
      <w:r w:rsidRPr="00626108">
        <w:rPr>
          <w:rFonts w:ascii="Arial Narrow" w:hAnsi="Arial Narrow" w:cs="Arial"/>
          <w:b/>
          <w:bCs/>
          <w:color w:val="000000" w:themeColor="text1"/>
          <w:spacing w:val="1"/>
          <w:sz w:val="24"/>
          <w:szCs w:val="24"/>
        </w:rPr>
        <w:t>Lucrări pregătitoare</w:t>
      </w:r>
    </w:p>
    <w:p w14:paraId="0CA5C903"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Lucrările ce se vor executa înainte de începerea lucrărilor de terasamente propriu-zise, sunt, în principal, cele de defrişări, demolări, amenajare a terenului şi a platformei de lucru.</w:t>
      </w:r>
    </w:p>
    <w:p w14:paraId="4F1D1D1B"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Defrisarea terenului constă în tăierea arborilor şi tufişurilor sau, atunci când este posibil, smulgerea lor din rădăcină, scoaterea buturugilor şi rădăcinilor izolate, precum şi îndepărtarea materialului lemnos de pe suprafaţa de teren pe care se vor executa terasamentele.</w:t>
      </w:r>
    </w:p>
    <w:p w14:paraId="2AF2644F"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Gropile ce rămân după scoaterea buturugilor vor fi umplute cu pământ compactat. Suprafeţele de teren ce urmează a fi defrişate se vor stabili prin proiect.</w:t>
      </w:r>
      <w:r w:rsidR="00366C0B" w:rsidRPr="00626108">
        <w:rPr>
          <w:rFonts w:ascii="Arial Narrow" w:hAnsi="Arial Narrow"/>
          <w:color w:val="000000" w:themeColor="text1"/>
          <w:sz w:val="24"/>
          <w:szCs w:val="24"/>
        </w:rPr>
        <w:t xml:space="preserve"> </w:t>
      </w:r>
    </w:p>
    <w:p w14:paraId="2FFEF9D3"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Înainte de începerea lucrărilor de demolări, se vor examina reţelele subterane ale instalaţiilor de apă, de gaze, canalizare, electrice etc. din zona construcţiilor respective. Prin proiect se vor stabili măsurile speciale ce trebuie luate pentru ca lucrările de demolare să nu fie stânjenite în executarea lor de eventualele distrugeri accidentale ale acestora şi a se evita accidentele sau incendiile.</w:t>
      </w:r>
    </w:p>
    <w:p w14:paraId="63C2E64C"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Materialele rezultate din demolări vor fi evacuate pentru a nu stânjeni lucrările de terasamente.</w:t>
      </w:r>
    </w:p>
    <w:p w14:paraId="4709D8DC"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Dacă în timpul executării săpăturilor se întâlnesc obiecte sau construcţii de interes arheologic, lucrările se vor opri şi se vor anunta organele competente.</w:t>
      </w:r>
    </w:p>
    <w:p w14:paraId="5FD1554C"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 cazul descoperirii după demolare a unor gropi sau hrube ale căror limite se extind sub nivelul cotei de fundare, executantul va opri lucrările şi va solicita beneficiarului şi proiectantului soluţii corespunzătoare din punct de vedere tehnic şi economic.</w:t>
      </w:r>
    </w:p>
    <w:p w14:paraId="7CC23B98"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Întreaga suprafaţă a terenului pe care se execută terasamentele va fi curăţată de frunze, crengi, buruieni şi când este cazul, de zăpadă.</w:t>
      </w:r>
    </w:p>
    <w:p w14:paraId="42752124"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Excavarea stratului vegetal se va face de regulă mecanizat. Pământul vegetal rezultat din săpare va fi depozitat în afara perimetrului construit, în vederea redării în circuitul agricol a unei suprafeţe echivalente cu cea dezafectată sau în centrul de greutate al zonelor prevăzute prin proiect a fi amenajate cu spaţii verzi.</w:t>
      </w:r>
    </w:p>
    <w:p w14:paraId="228543B6"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Grosimea stratului vegetal se va stabili prin sondaje efectuate pe amplasamentul construcţiilor în cadrul studiului geotehnic.</w:t>
      </w:r>
      <w:r w:rsidR="00366C0B" w:rsidRPr="00626108">
        <w:rPr>
          <w:rFonts w:ascii="Arial Narrow" w:hAnsi="Arial Narrow"/>
          <w:color w:val="000000" w:themeColor="text1"/>
          <w:sz w:val="24"/>
          <w:szCs w:val="24"/>
        </w:rPr>
        <w:t xml:space="preserve"> </w:t>
      </w:r>
    </w:p>
    <w:p w14:paraId="6D836A97"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Scurgerea apelor superficiale, spre terenul pe care se execută lucrările de construcţie, va fi oprită prin executarea de şanţuri de gardă ce vor dirija aceste ape în afara zonelor de lucru.</w:t>
      </w:r>
    </w:p>
    <w:p w14:paraId="659D1C03"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Dimensiunile şanţurilor de gardă, pantele de scurgere şi modul de protejare a talazurilor vor fi prevăzute în proiect</w:t>
      </w:r>
      <w:r w:rsidR="00366C0B" w:rsidRPr="00626108">
        <w:rPr>
          <w:rFonts w:ascii="Arial Narrow" w:hAnsi="Arial Narrow"/>
          <w:color w:val="000000" w:themeColor="text1"/>
          <w:sz w:val="24"/>
          <w:szCs w:val="24"/>
        </w:rPr>
        <w:t xml:space="preserve"> sau vor fi realizate conform situației din teren, după caz (în funcție de condițiile meteorologice).</w:t>
      </w:r>
    </w:p>
    <w:p w14:paraId="5748945A" w14:textId="77777777" w:rsidR="00DC126A" w:rsidRPr="00626108" w:rsidRDefault="00DC126A" w:rsidP="00CB03BD">
      <w:pPr>
        <w:spacing w:after="0" w:line="240" w:lineRule="auto"/>
        <w:jc w:val="both"/>
        <w:rPr>
          <w:rFonts w:ascii="Arial Narrow" w:hAnsi="Arial Narrow"/>
          <w:color w:val="000000" w:themeColor="text1"/>
          <w:sz w:val="24"/>
          <w:szCs w:val="24"/>
        </w:rPr>
      </w:pPr>
      <w:r w:rsidRPr="00626108">
        <w:rPr>
          <w:rFonts w:ascii="Arial Narrow" w:hAnsi="Arial Narrow"/>
          <w:color w:val="000000" w:themeColor="text1"/>
          <w:sz w:val="24"/>
          <w:szCs w:val="24"/>
        </w:rPr>
        <w:t>Pământul rezultat din săparea şanturilor se va depune între şanţurile de gardă şi săpăturile pe care le apără.</w:t>
      </w:r>
    </w:p>
    <w:p w14:paraId="167024CD"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 cazul în care debitul apelor de colectat este redus sau terenul este accidentat, executarea şanţurilor nefiind economică, se vor amenaja rigole.</w:t>
      </w:r>
    </w:p>
    <w:p w14:paraId="674099B9" w14:textId="77777777" w:rsidR="00DC126A" w:rsidRPr="00626108" w:rsidRDefault="00DC126A"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 nisipuri argiloase, argile şi pământuri sensibile la umezire, în care apa ce se infiltrează local dăunează stabilităţii terasamentelor, pereţii şanţurilor pot fi impermeabilizaţi în aceste porţiuni.</w:t>
      </w:r>
    </w:p>
    <w:p w14:paraId="34563276" w14:textId="77777777" w:rsidR="00366C0B" w:rsidRPr="00626108" w:rsidRDefault="00DC126A" w:rsidP="00CB03BD">
      <w:pPr>
        <w:spacing w:after="0" w:line="240" w:lineRule="auto"/>
        <w:ind w:left="720"/>
        <w:jc w:val="both"/>
        <w:rPr>
          <w:rFonts w:ascii="Arial Narrow" w:hAnsi="Arial Narrow" w:cs="Arial"/>
          <w:b/>
          <w:bCs/>
          <w:color w:val="000000" w:themeColor="text1"/>
          <w:spacing w:val="1"/>
          <w:sz w:val="24"/>
          <w:szCs w:val="24"/>
        </w:rPr>
      </w:pPr>
      <w:r w:rsidRPr="00626108">
        <w:rPr>
          <w:rFonts w:ascii="Arial Narrow" w:hAnsi="Arial Narrow"/>
          <w:color w:val="000000" w:themeColor="text1"/>
          <w:sz w:val="24"/>
          <w:szCs w:val="24"/>
        </w:rPr>
        <w:t>Lucrările de impermeabilizare sau consolidare, de orice fel, se vor prevedea prin proiect şi se va începe execuţia lor numai după ce sunt aprovizionate toate materialele, dispozitivele şi uneltele necesare executării lor.</w:t>
      </w:r>
      <w:r w:rsidRPr="00626108">
        <w:rPr>
          <w:rFonts w:ascii="Arial Narrow" w:hAnsi="Arial Narrow"/>
          <w:color w:val="000000" w:themeColor="text1"/>
          <w:sz w:val="24"/>
          <w:szCs w:val="24"/>
        </w:rPr>
        <w:cr/>
      </w:r>
      <w:r w:rsidR="00366C0B" w:rsidRPr="00626108">
        <w:rPr>
          <w:rFonts w:ascii="Arial Narrow" w:hAnsi="Arial Narrow" w:cs="Arial"/>
          <w:b/>
          <w:bCs/>
          <w:color w:val="000000" w:themeColor="text1"/>
          <w:spacing w:val="1"/>
          <w:sz w:val="24"/>
          <w:szCs w:val="24"/>
        </w:rPr>
        <w:t>Trasarea pe teren</w:t>
      </w:r>
    </w:p>
    <w:p w14:paraId="69DAB40D" w14:textId="77777777" w:rsidR="00366C0B" w:rsidRPr="00626108" w:rsidRDefault="00366C0B"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Trasarea pe teren cuprinde fixarea pozitiei construcţiilor pe amplasamentele proiectate şi marcarea fiecărei construcţii conform proiectului. </w:t>
      </w:r>
    </w:p>
    <w:p w14:paraId="063A591A" w14:textId="77777777" w:rsidR="00366C0B" w:rsidRPr="00626108" w:rsidRDefault="00366C0B"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Întocmirea planului de executare a lucrărilor de trasare necesare fixării poziţiei construcţiilor pe amplasamentele proiectate şi abaterile admisibile la trasare sunt date în "Îndrumătorul privind executarea trasării de detaliu în construcţii" indicativ C 83-75.</w:t>
      </w:r>
    </w:p>
    <w:p w14:paraId="0778F006" w14:textId="77777777" w:rsidR="00DC126A" w:rsidRPr="00626108" w:rsidRDefault="00366C0B"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Trasarea lucrărilor de terasamente pentru fundaţii face parte din trasarea lucrărilor de detaliu şi se efectuează pe baza planului de trasare, după fixarea poziţiei construcţiei pe amplasamentul proiectat. 3.4. Trasarea pe teren se face după executarea curăţirii şi nivelării terenului în conformitate cu prevederile din capitolul 2 al prezentului normativ.</w:t>
      </w:r>
    </w:p>
    <w:p w14:paraId="459CC4C9" w14:textId="77777777" w:rsidR="00F522AD" w:rsidRPr="00626108" w:rsidRDefault="00F522AD" w:rsidP="00CB03BD">
      <w:pPr>
        <w:pStyle w:val="ListParagraph"/>
        <w:widowControl w:val="0"/>
        <w:numPr>
          <w:ilvl w:val="1"/>
          <w:numId w:val="27"/>
        </w:num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b/>
          <w:bCs/>
          <w:color w:val="000000" w:themeColor="text1"/>
          <w:spacing w:val="-1"/>
          <w:sz w:val="24"/>
          <w:szCs w:val="24"/>
        </w:rPr>
        <w:lastRenderedPageBreak/>
        <w:t>E</w:t>
      </w:r>
      <w:r w:rsidRPr="00626108">
        <w:rPr>
          <w:rFonts w:ascii="Arial Narrow" w:hAnsi="Arial Narrow" w:cs="Arial"/>
          <w:b/>
          <w:bCs/>
          <w:color w:val="000000" w:themeColor="text1"/>
          <w:spacing w:val="1"/>
          <w:sz w:val="24"/>
          <w:szCs w:val="24"/>
        </w:rPr>
        <w:t>xec</w:t>
      </w:r>
      <w:r w:rsidRPr="00626108">
        <w:rPr>
          <w:rFonts w:ascii="Arial Narrow" w:hAnsi="Arial Narrow" w:cs="Arial"/>
          <w:b/>
          <w:bCs/>
          <w:color w:val="000000" w:themeColor="text1"/>
          <w:spacing w:val="-3"/>
          <w:sz w:val="24"/>
          <w:szCs w:val="24"/>
        </w:rPr>
        <w:t>u</w:t>
      </w:r>
      <w:r w:rsidRPr="00626108">
        <w:rPr>
          <w:rFonts w:ascii="Arial Narrow" w:hAnsi="Arial Narrow" w:cs="Arial"/>
          <w:b/>
          <w:bCs/>
          <w:color w:val="000000" w:themeColor="text1"/>
          <w:spacing w:val="1"/>
          <w:sz w:val="24"/>
          <w:szCs w:val="24"/>
        </w:rPr>
        <w:t>t</w:t>
      </w:r>
      <w:r w:rsidRPr="00626108">
        <w:rPr>
          <w:rFonts w:ascii="Arial Narrow" w:hAnsi="Arial Narrow" w:cs="Arial"/>
          <w:b/>
          <w:bCs/>
          <w:color w:val="000000" w:themeColor="text1"/>
          <w:sz w:val="24"/>
          <w:szCs w:val="24"/>
        </w:rPr>
        <w:t>ia</w:t>
      </w:r>
      <w:r w:rsidRPr="00626108">
        <w:rPr>
          <w:rFonts w:ascii="Arial Narrow" w:hAnsi="Arial Narrow" w:cs="Arial"/>
          <w:b/>
          <w:bCs/>
          <w:color w:val="000000" w:themeColor="text1"/>
          <w:spacing w:val="1"/>
          <w:sz w:val="24"/>
          <w:szCs w:val="24"/>
        </w:rPr>
        <w:t xml:space="preserve"> l</w:t>
      </w:r>
      <w:r w:rsidRPr="00626108">
        <w:rPr>
          <w:rFonts w:ascii="Arial Narrow" w:hAnsi="Arial Narrow" w:cs="Arial"/>
          <w:b/>
          <w:bCs/>
          <w:color w:val="000000" w:themeColor="text1"/>
          <w:spacing w:val="-3"/>
          <w:sz w:val="24"/>
          <w:szCs w:val="24"/>
        </w:rPr>
        <w:t>u</w:t>
      </w:r>
      <w:r w:rsidRPr="00626108">
        <w:rPr>
          <w:rFonts w:ascii="Arial Narrow" w:hAnsi="Arial Narrow" w:cs="Arial"/>
          <w:b/>
          <w:bCs/>
          <w:color w:val="000000" w:themeColor="text1"/>
          <w:spacing w:val="1"/>
          <w:sz w:val="24"/>
          <w:szCs w:val="24"/>
        </w:rPr>
        <w:t>c</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pacing w:val="1"/>
          <w:sz w:val="24"/>
          <w:szCs w:val="24"/>
        </w:rPr>
        <w:t>a</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1"/>
          <w:sz w:val="24"/>
          <w:szCs w:val="24"/>
        </w:rPr>
        <w:t>l</w:t>
      </w:r>
      <w:r w:rsidRPr="00626108">
        <w:rPr>
          <w:rFonts w:ascii="Arial Narrow" w:hAnsi="Arial Narrow" w:cs="Arial"/>
          <w:b/>
          <w:bCs/>
          <w:color w:val="000000" w:themeColor="text1"/>
          <w:spacing w:val="2"/>
          <w:sz w:val="24"/>
          <w:szCs w:val="24"/>
        </w:rPr>
        <w:t>o</w:t>
      </w:r>
      <w:r w:rsidRPr="00626108">
        <w:rPr>
          <w:rFonts w:ascii="Arial Narrow" w:hAnsi="Arial Narrow" w:cs="Arial"/>
          <w:b/>
          <w:bCs/>
          <w:color w:val="000000" w:themeColor="text1"/>
          <w:sz w:val="24"/>
          <w:szCs w:val="24"/>
        </w:rPr>
        <w:t>r</w:t>
      </w:r>
    </w:p>
    <w:p w14:paraId="2A362C1C" w14:textId="1034ACF6" w:rsidR="00DC126A" w:rsidRPr="00626108" w:rsidRDefault="00F522AD" w:rsidP="00CB03BD">
      <w:pPr>
        <w:pStyle w:val="Style39"/>
        <w:spacing w:line="240" w:lineRule="auto"/>
        <w:ind w:firstLine="720"/>
        <w:jc w:val="both"/>
        <w:rPr>
          <w:rFonts w:ascii="Arial Narrow" w:hAnsi="Arial Narrow"/>
          <w:color w:val="000000" w:themeColor="text1"/>
          <w:lang w:val="ro-RO"/>
        </w:rPr>
      </w:pPr>
      <w:r w:rsidRPr="00626108">
        <w:rPr>
          <w:rFonts w:ascii="Arial Narrow" w:hAnsi="Arial Narrow"/>
          <w:color w:val="000000" w:themeColor="text1"/>
          <w:lang w:val="ro-RO"/>
        </w:rPr>
        <w:t xml:space="preserve">Săpăturile pentru fundații vor </w:t>
      </w:r>
      <w:r w:rsidR="00F05B84" w:rsidRPr="00626108">
        <w:rPr>
          <w:rFonts w:ascii="Arial Narrow" w:hAnsi="Arial Narrow"/>
          <w:color w:val="000000" w:themeColor="text1"/>
          <w:lang w:val="ro-RO"/>
        </w:rPr>
        <w:t>fi generale.</w:t>
      </w:r>
    </w:p>
    <w:p w14:paraId="2E47B960"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La executarea săpăturilor pentru fundaţii trebuie să se aibă în vedere următoarele:</w:t>
      </w:r>
    </w:p>
    <w:p w14:paraId="109F6248" w14:textId="77777777" w:rsidR="004E33CB" w:rsidRPr="00626108" w:rsidRDefault="00BC315F" w:rsidP="00CB03BD">
      <w:pPr>
        <w:spacing w:after="0" w:line="240" w:lineRule="auto"/>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menţinerea echilibrului natural al terenului în jurul gropii de fundaţie sau în jurul fundaţiilor existente pe o distanţă suficientă, astfel încât să nu se pericliteze instalaţiile şi construcţiile învecinate; </w:t>
      </w:r>
    </w:p>
    <w:p w14:paraId="4D8A25CB" w14:textId="77777777" w:rsidR="00BC315F" w:rsidRPr="00626108" w:rsidRDefault="00BC315F" w:rsidP="00CB03BD">
      <w:pPr>
        <w:spacing w:after="0" w:line="240" w:lineRule="auto"/>
        <w:jc w:val="both"/>
        <w:rPr>
          <w:rFonts w:ascii="Arial Narrow" w:hAnsi="Arial Narrow"/>
          <w:color w:val="000000" w:themeColor="text1"/>
          <w:sz w:val="24"/>
          <w:szCs w:val="24"/>
        </w:rPr>
      </w:pPr>
      <w:r w:rsidRPr="00626108">
        <w:rPr>
          <w:rFonts w:ascii="Arial Narrow" w:hAnsi="Arial Narrow"/>
          <w:color w:val="000000" w:themeColor="text1"/>
          <w:sz w:val="24"/>
          <w:szCs w:val="24"/>
        </w:rPr>
        <w:t>- când turnarea betonului în fundaţie nu se face imediat după executarea săpăturii, în terenurile sensibile la acţiunea apei, săpătura va fi oprită la o cotă mai ridicată decât cota finală pentru a împiedica modificarea caracteristicilor fizico-mecanice ale terenului de sub talpa fundaţiei.</w:t>
      </w:r>
    </w:p>
    <w:p w14:paraId="47D8BB15"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Săpăturile de lungimi mari pentru fundaţii se vor organiza astfel incât, în orice fază a lucrului, fundul săpăturii să fie înclinat spre unul sau mai multe puncte, pentru asigurarea colectării apelor în timpul execuţiei.</w:t>
      </w:r>
    </w:p>
    <w:p w14:paraId="608DE267"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Se va avea în vedere ca lucrările de epuismente să nu producă modificări ale stabilităţii masivelor de pământ din zona lor de influenţă, sau daune datorită afluierilor de sub instalaţiile, construcţiile şi elementele de construcţie învecinate.</w:t>
      </w:r>
    </w:p>
    <w:p w14:paraId="3E337816"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Săpăturile ce se execută cu excavatoare nu trebuie să depăşească, în nici un caz, profilul proiectat al săpăturii. În acest scop săpătura se va opri cu 20-30 cm deasupra cotei profilului săpăturii, diferenţa executându-se cu alte utilaje mecanice de finisare (buldozere, gredere) sau manual.</w:t>
      </w:r>
    </w:p>
    <w:p w14:paraId="5792C8B2"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În cazul unei umeziri superficiale, datorită precipitaţiilor atmosferice neprevăzute, fundul gropii de fundaţie trebuie lăsat să se zvânte înainte de începerea lucrărilor de executare a fundaţiei (betonare), iar dacă umezirea este puternică se va îndepărta stratul de noroi.</w:t>
      </w:r>
    </w:p>
    <w:p w14:paraId="352A334D" w14:textId="77777777" w:rsidR="004E33CB"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Schimbarea cotei fundului gropii de fundaţie, în timpul execuţiei, se poate face numai cu acordul proiectantului, având în vedere următoarele: </w:t>
      </w:r>
    </w:p>
    <w:p w14:paraId="2EFED442" w14:textId="77777777" w:rsidR="004E33CB"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a) Ridicarea cotei fundului gropii, faţă de proiect, se face dacă se constată, în cursul executării săpăturilor pentru fundaţii, existenţa unui teren bun de fundaţie la o cotă superioară celei menţionate în proiect. </w:t>
      </w:r>
    </w:p>
    <w:p w14:paraId="0121C62A" w14:textId="77777777" w:rsidR="004E33CB"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b) Coborârea cotei fundului gropii de fundaţie sub cea prevăzută în proiect se face dacă se constată o neconcordanţă a terenului cu studiul geotehnic întocmit pe amplasament. </w:t>
      </w:r>
    </w:p>
    <w:p w14:paraId="07BBF91A"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Orice modificari de cote faţă de proiect se vor consemna în registrul de procese verbale de lucrări ascunse care va fi semnat de constructor, beneficiar şi de geotehnician.</w:t>
      </w:r>
    </w:p>
    <w:p w14:paraId="515004A1" w14:textId="77777777" w:rsidR="004E33CB"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În cazul executării de săpături lângă construcţii existente sau în curs de execuţie, se vor prevedea prin proiect măsuri speciale pentru asigurarea stabilităţii acestora (sprijinirea fundaţiilor sau construcţiilor existente, subzidiri în cazul unor săpături mai adânci etc.). Dacă aceste lucrări au fost omise din proiect, executantul nu este absolvit de obligaţia de a cerceta fundaţiile existente şi a lua imediat măsuri pentru a asigura stabilitatea acestor construcţii, sesizând de îndată beneficiarul şi proiectantul lucrării în vederea stabilirii măsurilor corespunzătoare. </w:t>
      </w:r>
    </w:p>
    <w:p w14:paraId="05CE83F3"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Turnarea betonului în fundaţii se va executa de regulă imediat după atingerea cotei de fundare din proiect sau a unui strat pentru care proiectantul îşi dă acordul privitor la posibilitatea de fundare a construcţiei respective.</w:t>
      </w:r>
    </w:p>
    <w:p w14:paraId="5EA8A8D7" w14:textId="77777777" w:rsidR="004E33CB"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Umpluturile se vor executa de regulă din pământurile rezultate din lucrările de săpătură. Se vor putea utiliza, de asemenea, zguri, reziduuri din exploatări minerale etc., cu condiţia ca înainte de punerea în operă acestea să fie studiate din punct de vedere al posibilităţilor de compactare şi al acţiunii chimice asupra elementelor de construcţie din teren, precum şi al mediului înconjurător. Umpluturile de acest gen se vor executa numai în baza unei fişe tehnologice care va prevede condiţiile de execuţie şi de verificare a calităţii acestora. </w:t>
      </w:r>
    </w:p>
    <w:p w14:paraId="0762165A"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Se interzice realizarea umpluturilor din pământuri cu umflări şi contracţii mari, mâluri, argile moi, cu conţinut de materii organice, resturi de lemn, bulgări etc.</w:t>
      </w:r>
    </w:p>
    <w:p w14:paraId="590030CB" w14:textId="77777777" w:rsidR="00BC315F" w:rsidRPr="00626108" w:rsidRDefault="00BC315F"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Când înclinarea terenului este mai mare de 1 : 3 se vor executa trepte de înfrăţire a umpluturii cu stratul de bază.</w:t>
      </w:r>
    </w:p>
    <w:p w14:paraId="775CBB20"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b/>
          <w:color w:val="000000" w:themeColor="text1"/>
          <w:spacing w:val="-3"/>
          <w:sz w:val="24"/>
          <w:szCs w:val="24"/>
        </w:rPr>
      </w:pPr>
      <w:r w:rsidRPr="00626108">
        <w:rPr>
          <w:rFonts w:ascii="Arial Narrow" w:hAnsi="Arial Narrow" w:cs="Arial"/>
          <w:b/>
          <w:color w:val="000000" w:themeColor="text1"/>
          <w:spacing w:val="-3"/>
          <w:sz w:val="24"/>
          <w:szCs w:val="24"/>
        </w:rPr>
        <w:t>Pentru tehnologia de execuţie se fac următoarele precizări:</w:t>
      </w:r>
    </w:p>
    <w:p w14:paraId="3B83C398" w14:textId="77777777" w:rsidR="00F522AD" w:rsidRPr="00626108" w:rsidRDefault="00F522AD" w:rsidP="00CB03BD">
      <w:pPr>
        <w:widowControl w:val="0"/>
        <w:autoSpaceDE w:val="0"/>
        <w:autoSpaceDN w:val="0"/>
        <w:adjustRightInd w:val="0"/>
        <w:spacing w:after="0" w:line="240" w:lineRule="auto"/>
        <w:ind w:firstLine="720"/>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Dacă va fi necesar, se vor realiza epuismente pentru asigurarea unei incinte uscate. Se vor avea în vedere la realizarea măsurilor de epuismente directe, prevederile din anexa 1 pct.2 din normativul C169-88.</w:t>
      </w:r>
    </w:p>
    <w:p w14:paraId="48F3798E" w14:textId="77777777" w:rsidR="00F522AD" w:rsidRPr="00626108" w:rsidRDefault="004E33CB" w:rsidP="00CB03BD">
      <w:pPr>
        <w:pStyle w:val="ListParagraph"/>
        <w:widowControl w:val="0"/>
        <w:autoSpaceDE w:val="0"/>
        <w:autoSpaceDN w:val="0"/>
        <w:adjustRightInd w:val="0"/>
        <w:spacing w:after="0" w:line="240" w:lineRule="auto"/>
        <w:ind w:left="121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xml:space="preserve"> </w:t>
      </w:r>
    </w:p>
    <w:p w14:paraId="3F8B2689"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b/>
          <w:color w:val="000000" w:themeColor="text1"/>
          <w:spacing w:val="-3"/>
          <w:sz w:val="24"/>
          <w:szCs w:val="24"/>
        </w:rPr>
      </w:pPr>
      <w:r w:rsidRPr="00626108">
        <w:rPr>
          <w:rFonts w:ascii="Arial Narrow" w:hAnsi="Arial Narrow" w:cs="Arial"/>
          <w:b/>
          <w:color w:val="000000" w:themeColor="text1"/>
          <w:spacing w:val="-3"/>
          <w:sz w:val="24"/>
          <w:szCs w:val="24"/>
        </w:rPr>
        <w:t>Pentru reducerea infiltrării în teren a apelor de suprafaţă, sunt obligatorii următoarele măsuri:</w:t>
      </w:r>
    </w:p>
    <w:p w14:paraId="58522977"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Sistematizarea verticală şi în plan a amplasamentului pentru colectarea şi evacuarea rapidă a apelor din precipitaţii sau din alte surse de suprafaţă, prin realizarea unor pante de minim 2%;</w:t>
      </w:r>
    </w:p>
    <w:p w14:paraId="630D8FF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Evitarea stagnării apei în jurul construcţiei, atât pe perioada execuţiei cât şi pe toată durata exploatării, prin amenajări şi lucrări măsuri adecvate (pante corespunzătoare, rigole). O atenţie deosebită se va acorda rostului dintre trotuar şi clădire care se va etanşa cu mastic de bitum şi se va urmări menţinerea acestei etanşeităţi pe toată durata de exploatare a construcţiei;</w:t>
      </w:r>
    </w:p>
    <w:p w14:paraId="1A582F54"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xml:space="preserve">- Incintele săpăturilor pentru fundaţii vor fi amenajate (pante, instalaţii de pompare, etc.) astfel încât să permită </w:t>
      </w:r>
      <w:r w:rsidRPr="00626108">
        <w:rPr>
          <w:rFonts w:ascii="Arial Narrow" w:hAnsi="Arial Narrow" w:cs="Arial"/>
          <w:color w:val="000000" w:themeColor="text1"/>
          <w:spacing w:val="-3"/>
          <w:sz w:val="24"/>
          <w:szCs w:val="24"/>
        </w:rPr>
        <w:lastRenderedPageBreak/>
        <w:t>colectarea şi evacuarea rapidă a apei din precipitaţii pe toată durata execuţiei;</w:t>
      </w:r>
    </w:p>
    <w:p w14:paraId="441C5905"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Umpluturile în jurul fundaţiilor se vor executa imediat când condiţiile tehnice permit acest lucru. Prin compactarea cu placa vibratoare sau manual, se va urmări realizarea unei greutăţi volumice în stare uscată medie, mai mare decât 15,5 kN/m3 și un grad de compactare de minim 98%.</w:t>
      </w:r>
    </w:p>
    <w:p w14:paraId="0E8FF4CE"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b/>
          <w:color w:val="000000" w:themeColor="text1"/>
          <w:spacing w:val="-3"/>
          <w:sz w:val="24"/>
          <w:szCs w:val="24"/>
        </w:rPr>
      </w:pPr>
      <w:r w:rsidRPr="00626108">
        <w:rPr>
          <w:rFonts w:ascii="Arial Narrow" w:hAnsi="Arial Narrow" w:cs="Arial"/>
          <w:b/>
          <w:color w:val="000000" w:themeColor="text1"/>
          <w:spacing w:val="-3"/>
          <w:sz w:val="24"/>
          <w:szCs w:val="24"/>
        </w:rPr>
        <w:t>Pentru prevenirea umezirii terenului cu ape din reţelele subterane se vor adopta următoarele masuri:</w:t>
      </w:r>
    </w:p>
    <w:p w14:paraId="43AF2A19"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Traseele reţelelor exterioare hidroedilitare şi gruparea lor se vor alege astfel încât să se reducă la minimum numărul intrărilor şi ieşirilor prin fundaţiile clădirii;</w:t>
      </w:r>
    </w:p>
    <w:p w14:paraId="31EEE1D1"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Toate amenajările privind colectarea şi evacuarea apei trebuie menţinute permanent în stare de funcţionare;</w:t>
      </w:r>
    </w:p>
    <w:p w14:paraId="3459D58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 xml:space="preserve">- Conductele care trec prin soclurile sau fundaţiile clădirilor vor trebui să preia tasarea diferenţiată a clădirii fată de exterior. </w:t>
      </w:r>
    </w:p>
    <w:p w14:paraId="7560BA1C"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p>
    <w:p w14:paraId="1AD0B4DE"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Pe parcursul execuţiei se va analiza posibilitatea ca pământul excavat să fie transportat imediat din şantier pentru a se evita încărcarea suplimentară a sprijinirilor.</w:t>
      </w:r>
    </w:p>
    <w:p w14:paraId="53B76351"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pacing w:val="-3"/>
          <w:sz w:val="24"/>
          <w:szCs w:val="24"/>
        </w:rPr>
      </w:pPr>
      <w:r w:rsidRPr="00626108">
        <w:rPr>
          <w:rFonts w:ascii="Arial Narrow" w:hAnsi="Arial Narrow" w:cs="Arial"/>
          <w:color w:val="000000" w:themeColor="text1"/>
          <w:spacing w:val="-3"/>
          <w:sz w:val="24"/>
          <w:szCs w:val="24"/>
        </w:rPr>
        <w:t>Se va acorda o atentie deosebită şi la realizarea platformelor pentru lucrul utilajelor utilizate la executarea sprijinirilor.</w:t>
      </w:r>
    </w:p>
    <w:p w14:paraId="3D69FCE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b/>
          <w:color w:val="000000" w:themeColor="text1"/>
          <w:spacing w:val="-3"/>
          <w:sz w:val="24"/>
          <w:szCs w:val="24"/>
        </w:rPr>
      </w:pPr>
      <w:r w:rsidRPr="00626108">
        <w:rPr>
          <w:rFonts w:ascii="Arial Narrow" w:hAnsi="Arial Narrow" w:cs="Arial"/>
          <w:b/>
          <w:color w:val="000000" w:themeColor="text1"/>
          <w:spacing w:val="-3"/>
          <w:sz w:val="24"/>
          <w:szCs w:val="24"/>
        </w:rPr>
        <w:t>Umpluturile de sub pardoseli vor fi realizate cu asigurarea unui grad de compactare de minim 98%.</w:t>
      </w:r>
    </w:p>
    <w:p w14:paraId="26173781"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3"/>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er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z</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fa</w:t>
      </w:r>
      <w:r w:rsidRPr="00626108">
        <w:rPr>
          <w:rFonts w:ascii="Arial Narrow" w:hAnsi="Arial Narrow" w:cs="Arial"/>
          <w:color w:val="000000" w:themeColor="text1"/>
          <w:sz w:val="24"/>
          <w:szCs w:val="24"/>
        </w:rPr>
        <w:t>ce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b</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oan</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3"/>
          <w:sz w:val="24"/>
          <w:szCs w:val="24"/>
        </w:rPr>
        <w:t>a</w:t>
      </w:r>
      <w:r w:rsidRPr="00626108">
        <w:rPr>
          <w:rFonts w:ascii="Arial Narrow" w:hAnsi="Arial Narrow" w:cs="Arial"/>
          <w:color w:val="000000" w:themeColor="text1"/>
          <w:sz w:val="24"/>
          <w:szCs w:val="24"/>
        </w:rPr>
        <w:t>u cu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7"/>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er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upe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b</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le.</w:t>
      </w:r>
    </w:p>
    <w:p w14:paraId="63B91BB0"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2"/>
          <w:sz w:val="24"/>
          <w:szCs w:val="24"/>
        </w:rPr>
        <w:t>S</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h</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bare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1"/>
          <w:sz w:val="24"/>
          <w:szCs w:val="24"/>
        </w:rPr>
        <w:t>und</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pu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z w:val="24"/>
          <w:szCs w:val="24"/>
        </w:rPr>
        <w:t>va</w:t>
      </w:r>
      <w:r w:rsidRPr="00626108">
        <w:rPr>
          <w:rFonts w:ascii="Arial Narrow" w:hAnsi="Arial Narrow" w:cs="Arial"/>
          <w:color w:val="000000" w:themeColor="text1"/>
          <w:spacing w:val="1"/>
          <w:sz w:val="24"/>
          <w:szCs w:val="24"/>
        </w:rPr>
        <w:t xml:space="preserve"> fa</w:t>
      </w:r>
      <w:r w:rsidRPr="00626108">
        <w:rPr>
          <w:rFonts w:ascii="Arial Narrow" w:hAnsi="Arial Narrow" w:cs="Arial"/>
          <w:color w:val="000000" w:themeColor="text1"/>
          <w:sz w:val="24"/>
          <w:szCs w:val="24"/>
        </w:rPr>
        <w:t>ce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nu</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 xml:space="preserve">cu </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ord</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3"/>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u</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w:t>
      </w:r>
    </w:p>
    <w:p w14:paraId="4F68283F"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ang</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v</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m</w:t>
      </w:r>
      <w:r w:rsidRPr="00626108">
        <w:rPr>
          <w:rFonts w:ascii="Arial Narrow" w:hAnsi="Arial Narrow" w:cs="Arial"/>
          <w:color w:val="000000" w:themeColor="text1"/>
          <w:spacing w:val="1"/>
          <w:sz w:val="24"/>
          <w:szCs w:val="24"/>
        </w:rPr>
        <w:t>anu</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 xml:space="preserve">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1</w:t>
      </w:r>
      <w:r w:rsidRPr="00626108">
        <w:rPr>
          <w:rFonts w:ascii="Arial Narrow" w:hAnsi="Arial Narrow" w:cs="Arial"/>
          <w:color w:val="000000" w:themeColor="text1"/>
          <w:spacing w:val="2"/>
          <w:sz w:val="24"/>
          <w:szCs w:val="24"/>
        </w:rPr>
        <w:t>5-</w:t>
      </w:r>
      <w:r w:rsidRPr="00626108">
        <w:rPr>
          <w:rFonts w:ascii="Arial Narrow" w:hAnsi="Arial Narrow" w:cs="Arial"/>
          <w:color w:val="000000" w:themeColor="text1"/>
          <w:spacing w:val="1"/>
          <w:sz w:val="24"/>
          <w:szCs w:val="24"/>
        </w:rPr>
        <w:t>2</w:t>
      </w:r>
      <w:r w:rsidRPr="00626108">
        <w:rPr>
          <w:rFonts w:ascii="Arial Narrow" w:hAnsi="Arial Narrow" w:cs="Arial"/>
          <w:color w:val="000000" w:themeColor="text1"/>
          <w:sz w:val="24"/>
          <w:szCs w:val="24"/>
        </w:rPr>
        <w:t>0</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cm</w:t>
      </w:r>
      <w:r w:rsidRPr="00626108">
        <w:rPr>
          <w:rFonts w:ascii="Arial Narrow" w:hAnsi="Arial Narrow" w:cs="Arial"/>
          <w:color w:val="000000" w:themeColor="text1"/>
          <w:spacing w:val="-7"/>
          <w:sz w:val="24"/>
          <w:szCs w:val="24"/>
        </w:rPr>
        <w:t xml:space="preserve"> </w:t>
      </w:r>
      <w:r w:rsidRPr="00626108">
        <w:rPr>
          <w:rFonts w:ascii="Arial Narrow" w:hAnsi="Arial Narrow" w:cs="Arial"/>
          <w:color w:val="000000" w:themeColor="text1"/>
          <w:sz w:val="24"/>
          <w:szCs w:val="24"/>
        </w:rPr>
        <w:t>si</w:t>
      </w:r>
      <w:r w:rsidRPr="00626108">
        <w:rPr>
          <w:rFonts w:ascii="Arial Narrow" w:hAnsi="Arial Narrow" w:cs="Arial"/>
          <w:color w:val="000000" w:themeColor="text1"/>
          <w:spacing w:val="5"/>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3"/>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pa</w:t>
      </w:r>
      <w:r w:rsidRPr="00626108">
        <w:rPr>
          <w:rFonts w:ascii="Arial Narrow" w:hAnsi="Arial Narrow" w:cs="Arial"/>
          <w:color w:val="000000" w:themeColor="text1"/>
          <w:sz w:val="24"/>
          <w:szCs w:val="24"/>
        </w:rPr>
        <w:t>cta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7"/>
          <w:sz w:val="24"/>
          <w:szCs w:val="24"/>
        </w:rPr>
        <w:t>placa vibratoare sau maiul de mână</w:t>
      </w:r>
      <w:r w:rsidRPr="00626108">
        <w:rPr>
          <w:rFonts w:ascii="Arial Narrow" w:hAnsi="Arial Narrow" w:cs="Arial"/>
          <w:color w:val="000000" w:themeColor="text1"/>
          <w:sz w:val="24"/>
          <w:szCs w:val="24"/>
        </w:rPr>
        <w:t>.</w:t>
      </w:r>
    </w:p>
    <w:p w14:paraId="69DCD5A5" w14:textId="77777777" w:rsidR="00DC126A" w:rsidRPr="00626108" w:rsidRDefault="00DC126A" w:rsidP="00CB03BD">
      <w:pPr>
        <w:widowControl w:val="0"/>
        <w:autoSpaceDE w:val="0"/>
        <w:autoSpaceDN w:val="0"/>
        <w:adjustRightInd w:val="0"/>
        <w:spacing w:after="0" w:line="240" w:lineRule="auto"/>
        <w:jc w:val="both"/>
        <w:rPr>
          <w:rFonts w:ascii="Arial Narrow" w:hAnsi="Arial Narrow" w:cs="Arial"/>
          <w:b/>
          <w:bCs/>
          <w:color w:val="000000" w:themeColor="text1"/>
          <w:spacing w:val="1"/>
          <w:sz w:val="24"/>
          <w:szCs w:val="24"/>
        </w:rPr>
      </w:pPr>
    </w:p>
    <w:p w14:paraId="57FD1633"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bCs/>
          <w:color w:val="000000" w:themeColor="text1"/>
          <w:spacing w:val="1"/>
          <w:sz w:val="24"/>
          <w:szCs w:val="24"/>
        </w:rPr>
        <w:t>1</w:t>
      </w:r>
      <w:r w:rsidRPr="00626108">
        <w:rPr>
          <w:rFonts w:ascii="Arial Narrow" w:hAnsi="Arial Narrow" w:cs="Arial"/>
          <w:b/>
          <w:bCs/>
          <w:color w:val="000000" w:themeColor="text1"/>
          <w:sz w:val="24"/>
          <w:szCs w:val="24"/>
        </w:rPr>
        <w:t>.</w:t>
      </w:r>
      <w:r w:rsidR="004E33CB" w:rsidRPr="00626108">
        <w:rPr>
          <w:rFonts w:ascii="Arial Narrow" w:hAnsi="Arial Narrow" w:cs="Arial"/>
          <w:b/>
          <w:bCs/>
          <w:color w:val="000000" w:themeColor="text1"/>
          <w:sz w:val="24"/>
          <w:szCs w:val="24"/>
        </w:rPr>
        <w:t>6</w:t>
      </w:r>
      <w:r w:rsidRPr="00626108">
        <w:rPr>
          <w:rFonts w:ascii="Arial Narrow" w:hAnsi="Arial Narrow" w:cs="Arial"/>
          <w:b/>
          <w:bCs/>
          <w:color w:val="000000" w:themeColor="text1"/>
          <w:sz w:val="24"/>
          <w:szCs w:val="24"/>
        </w:rPr>
        <w:t>. R</w:t>
      </w:r>
      <w:r w:rsidRPr="00626108">
        <w:rPr>
          <w:rFonts w:ascii="Arial Narrow" w:hAnsi="Arial Narrow" w:cs="Arial"/>
          <w:b/>
          <w:bCs/>
          <w:color w:val="000000" w:themeColor="text1"/>
          <w:spacing w:val="1"/>
          <w:sz w:val="24"/>
          <w:szCs w:val="24"/>
        </w:rPr>
        <w:t>ec</w:t>
      </w:r>
      <w:r w:rsidRPr="00626108">
        <w:rPr>
          <w:rFonts w:ascii="Arial Narrow" w:hAnsi="Arial Narrow" w:cs="Arial"/>
          <w:b/>
          <w:bCs/>
          <w:color w:val="000000" w:themeColor="text1"/>
          <w:spacing w:val="-4"/>
          <w:sz w:val="24"/>
          <w:szCs w:val="24"/>
        </w:rPr>
        <w:t>e</w:t>
      </w:r>
      <w:r w:rsidRPr="00626108">
        <w:rPr>
          <w:rFonts w:ascii="Arial Narrow" w:hAnsi="Arial Narrow" w:cs="Arial"/>
          <w:b/>
          <w:bCs/>
          <w:color w:val="000000" w:themeColor="text1"/>
          <w:spacing w:val="2"/>
          <w:sz w:val="24"/>
          <w:szCs w:val="24"/>
        </w:rPr>
        <w:t>p</w:t>
      </w:r>
      <w:r w:rsidRPr="00626108">
        <w:rPr>
          <w:rFonts w:ascii="Arial Narrow" w:hAnsi="Arial Narrow" w:cs="Arial"/>
          <w:b/>
          <w:bCs/>
          <w:color w:val="000000" w:themeColor="text1"/>
          <w:spacing w:val="1"/>
          <w:sz w:val="24"/>
          <w:szCs w:val="24"/>
        </w:rPr>
        <w:t>t</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2"/>
          <w:sz w:val="24"/>
          <w:szCs w:val="24"/>
        </w:rPr>
        <w:t>o</w:t>
      </w:r>
      <w:r w:rsidRPr="00626108">
        <w:rPr>
          <w:rFonts w:ascii="Arial Narrow" w:hAnsi="Arial Narrow" w:cs="Arial"/>
          <w:b/>
          <w:bCs/>
          <w:color w:val="000000" w:themeColor="text1"/>
          <w:spacing w:val="-3"/>
          <w:sz w:val="24"/>
          <w:szCs w:val="24"/>
        </w:rPr>
        <w:t>n</w:t>
      </w:r>
      <w:r w:rsidRPr="00626108">
        <w:rPr>
          <w:rFonts w:ascii="Arial Narrow" w:hAnsi="Arial Narrow" w:cs="Arial"/>
          <w:b/>
          <w:bCs/>
          <w:color w:val="000000" w:themeColor="text1"/>
          <w:spacing w:val="1"/>
          <w:sz w:val="24"/>
          <w:szCs w:val="24"/>
        </w:rPr>
        <w:t>a</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pacing w:val="1"/>
          <w:sz w:val="24"/>
          <w:szCs w:val="24"/>
        </w:rPr>
        <w:t>e</w:t>
      </w:r>
      <w:r w:rsidRPr="00626108">
        <w:rPr>
          <w:rFonts w:ascii="Arial Narrow" w:hAnsi="Arial Narrow" w:cs="Arial"/>
          <w:b/>
          <w:bCs/>
          <w:color w:val="000000" w:themeColor="text1"/>
          <w:sz w:val="24"/>
          <w:szCs w:val="24"/>
        </w:rPr>
        <w:t>a</w:t>
      </w:r>
      <w:r w:rsidRPr="00626108">
        <w:rPr>
          <w:rFonts w:ascii="Arial Narrow" w:hAnsi="Arial Narrow" w:cs="Arial"/>
          <w:b/>
          <w:bCs/>
          <w:color w:val="000000" w:themeColor="text1"/>
          <w:spacing w:val="1"/>
          <w:sz w:val="24"/>
          <w:szCs w:val="24"/>
        </w:rPr>
        <w:t xml:space="preserve"> l</w:t>
      </w:r>
      <w:r w:rsidRPr="00626108">
        <w:rPr>
          <w:rFonts w:ascii="Arial Narrow" w:hAnsi="Arial Narrow" w:cs="Arial"/>
          <w:b/>
          <w:bCs/>
          <w:color w:val="000000" w:themeColor="text1"/>
          <w:spacing w:val="-3"/>
          <w:sz w:val="24"/>
          <w:szCs w:val="24"/>
        </w:rPr>
        <w:t>u</w:t>
      </w:r>
      <w:r w:rsidRPr="00626108">
        <w:rPr>
          <w:rFonts w:ascii="Arial Narrow" w:hAnsi="Arial Narrow" w:cs="Arial"/>
          <w:b/>
          <w:bCs/>
          <w:color w:val="000000" w:themeColor="text1"/>
          <w:spacing w:val="1"/>
          <w:sz w:val="24"/>
          <w:szCs w:val="24"/>
        </w:rPr>
        <w:t>c</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pacing w:val="1"/>
          <w:sz w:val="24"/>
          <w:szCs w:val="24"/>
        </w:rPr>
        <w:t>a</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1"/>
          <w:sz w:val="24"/>
          <w:szCs w:val="24"/>
        </w:rPr>
        <w:t>l</w:t>
      </w:r>
      <w:r w:rsidRPr="00626108">
        <w:rPr>
          <w:rFonts w:ascii="Arial Narrow" w:hAnsi="Arial Narrow" w:cs="Arial"/>
          <w:b/>
          <w:bCs/>
          <w:color w:val="000000" w:themeColor="text1"/>
          <w:spacing w:val="2"/>
          <w:sz w:val="24"/>
          <w:szCs w:val="24"/>
        </w:rPr>
        <w:t>o</w:t>
      </w:r>
      <w:r w:rsidRPr="00626108">
        <w:rPr>
          <w:rFonts w:ascii="Arial Narrow" w:hAnsi="Arial Narrow" w:cs="Arial"/>
          <w:b/>
          <w:bCs/>
          <w:color w:val="000000" w:themeColor="text1"/>
          <w:sz w:val="24"/>
          <w:szCs w:val="24"/>
        </w:rPr>
        <w:t>r</w:t>
      </w:r>
      <w:r w:rsidRPr="00626108">
        <w:rPr>
          <w:rFonts w:ascii="Arial Narrow" w:hAnsi="Arial Narrow" w:cs="Arial"/>
          <w:b/>
          <w:bCs/>
          <w:color w:val="000000" w:themeColor="text1"/>
          <w:spacing w:val="-2"/>
          <w:sz w:val="24"/>
          <w:szCs w:val="24"/>
        </w:rPr>
        <w:t xml:space="preserve"> </w:t>
      </w:r>
      <w:r w:rsidRPr="00626108">
        <w:rPr>
          <w:rFonts w:ascii="Arial Narrow" w:hAnsi="Arial Narrow" w:cs="Arial"/>
          <w:b/>
          <w:bCs/>
          <w:color w:val="000000" w:themeColor="text1"/>
          <w:spacing w:val="1"/>
          <w:sz w:val="24"/>
          <w:szCs w:val="24"/>
        </w:rPr>
        <w:t>s</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1"/>
          <w:sz w:val="24"/>
          <w:szCs w:val="24"/>
        </w:rPr>
        <w:t xml:space="preserve"> </w:t>
      </w:r>
      <w:r w:rsidRPr="00626108">
        <w:rPr>
          <w:rFonts w:ascii="Arial Narrow" w:hAnsi="Arial Narrow" w:cs="Arial"/>
          <w:b/>
          <w:bCs/>
          <w:color w:val="000000" w:themeColor="text1"/>
          <w:spacing w:val="-4"/>
          <w:sz w:val="24"/>
          <w:szCs w:val="24"/>
        </w:rPr>
        <w:t>v</w:t>
      </w:r>
      <w:r w:rsidRPr="00626108">
        <w:rPr>
          <w:rFonts w:ascii="Arial Narrow" w:hAnsi="Arial Narrow" w:cs="Arial"/>
          <w:b/>
          <w:bCs/>
          <w:color w:val="000000" w:themeColor="text1"/>
          <w:spacing w:val="1"/>
          <w:sz w:val="24"/>
          <w:szCs w:val="24"/>
        </w:rPr>
        <w:t>e</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2"/>
          <w:sz w:val="24"/>
          <w:szCs w:val="24"/>
        </w:rPr>
        <w:t>f</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1"/>
          <w:sz w:val="24"/>
          <w:szCs w:val="24"/>
        </w:rPr>
        <w:t>ca</w:t>
      </w:r>
      <w:r w:rsidRPr="00626108">
        <w:rPr>
          <w:rFonts w:ascii="Arial Narrow" w:hAnsi="Arial Narrow" w:cs="Arial"/>
          <w:b/>
          <w:bCs/>
          <w:color w:val="000000" w:themeColor="text1"/>
          <w:spacing w:val="-2"/>
          <w:sz w:val="24"/>
          <w:szCs w:val="24"/>
        </w:rPr>
        <w:t>r</w:t>
      </w:r>
      <w:r w:rsidRPr="00626108">
        <w:rPr>
          <w:rFonts w:ascii="Arial Narrow" w:hAnsi="Arial Narrow" w:cs="Arial"/>
          <w:b/>
          <w:bCs/>
          <w:color w:val="000000" w:themeColor="text1"/>
          <w:spacing w:val="1"/>
          <w:sz w:val="24"/>
          <w:szCs w:val="24"/>
        </w:rPr>
        <w:t>e</w:t>
      </w:r>
      <w:r w:rsidRPr="00626108">
        <w:rPr>
          <w:rFonts w:ascii="Arial Narrow" w:hAnsi="Arial Narrow" w:cs="Arial"/>
          <w:b/>
          <w:bCs/>
          <w:color w:val="000000" w:themeColor="text1"/>
          <w:sz w:val="24"/>
          <w:szCs w:val="24"/>
        </w:rPr>
        <w:t>a</w:t>
      </w:r>
      <w:r w:rsidRPr="00626108">
        <w:rPr>
          <w:rFonts w:ascii="Arial Narrow" w:hAnsi="Arial Narrow" w:cs="Arial"/>
          <w:b/>
          <w:bCs/>
          <w:color w:val="000000" w:themeColor="text1"/>
          <w:spacing w:val="1"/>
          <w:sz w:val="24"/>
          <w:szCs w:val="24"/>
        </w:rPr>
        <w:t xml:space="preserve"> </w:t>
      </w:r>
      <w:r w:rsidRPr="00626108">
        <w:rPr>
          <w:rFonts w:ascii="Arial Narrow" w:hAnsi="Arial Narrow" w:cs="Arial"/>
          <w:b/>
          <w:bCs/>
          <w:color w:val="000000" w:themeColor="text1"/>
          <w:spacing w:val="-3"/>
          <w:sz w:val="24"/>
          <w:szCs w:val="24"/>
        </w:rPr>
        <w:t>c</w:t>
      </w:r>
      <w:r w:rsidRPr="00626108">
        <w:rPr>
          <w:rFonts w:ascii="Arial Narrow" w:hAnsi="Arial Narrow" w:cs="Arial"/>
          <w:b/>
          <w:bCs/>
          <w:color w:val="000000" w:themeColor="text1"/>
          <w:spacing w:val="1"/>
          <w:sz w:val="24"/>
          <w:szCs w:val="24"/>
        </w:rPr>
        <w:t>a</w:t>
      </w:r>
      <w:r w:rsidRPr="00626108">
        <w:rPr>
          <w:rFonts w:ascii="Arial Narrow" w:hAnsi="Arial Narrow" w:cs="Arial"/>
          <w:b/>
          <w:bCs/>
          <w:color w:val="000000" w:themeColor="text1"/>
          <w:sz w:val="24"/>
          <w:szCs w:val="24"/>
        </w:rPr>
        <w:t>l</w:t>
      </w:r>
      <w:r w:rsidRPr="00626108">
        <w:rPr>
          <w:rFonts w:ascii="Arial Narrow" w:hAnsi="Arial Narrow" w:cs="Arial"/>
          <w:b/>
          <w:bCs/>
          <w:color w:val="000000" w:themeColor="text1"/>
          <w:spacing w:val="1"/>
          <w:sz w:val="24"/>
          <w:szCs w:val="24"/>
        </w:rPr>
        <w:t>itat</w:t>
      </w:r>
      <w:r w:rsidRPr="00626108">
        <w:rPr>
          <w:rFonts w:ascii="Arial Narrow" w:hAnsi="Arial Narrow" w:cs="Arial"/>
          <w:b/>
          <w:bCs/>
          <w:color w:val="000000" w:themeColor="text1"/>
          <w:spacing w:val="-4"/>
          <w:sz w:val="24"/>
          <w:szCs w:val="24"/>
        </w:rPr>
        <w:t>i</w:t>
      </w:r>
      <w:r w:rsidRPr="00626108">
        <w:rPr>
          <w:rFonts w:ascii="Arial Narrow" w:hAnsi="Arial Narrow" w:cs="Arial"/>
          <w:b/>
          <w:bCs/>
          <w:color w:val="000000" w:themeColor="text1"/>
          <w:sz w:val="24"/>
          <w:szCs w:val="24"/>
        </w:rPr>
        <w:t>i</w:t>
      </w:r>
      <w:r w:rsidRPr="00626108">
        <w:rPr>
          <w:rFonts w:ascii="Arial Narrow" w:hAnsi="Arial Narrow" w:cs="Arial"/>
          <w:b/>
          <w:bCs/>
          <w:color w:val="000000" w:themeColor="text1"/>
          <w:spacing w:val="1"/>
          <w:sz w:val="24"/>
          <w:szCs w:val="24"/>
        </w:rPr>
        <w:t xml:space="preserve"> </w:t>
      </w:r>
      <w:r w:rsidRPr="00626108">
        <w:rPr>
          <w:rFonts w:ascii="Arial Narrow" w:hAnsi="Arial Narrow" w:cs="Arial"/>
          <w:b/>
          <w:bCs/>
          <w:color w:val="000000" w:themeColor="text1"/>
          <w:sz w:val="24"/>
          <w:szCs w:val="24"/>
        </w:rPr>
        <w:t>l</w:t>
      </w:r>
      <w:r w:rsidRPr="00626108">
        <w:rPr>
          <w:rFonts w:ascii="Arial Narrow" w:hAnsi="Arial Narrow" w:cs="Arial"/>
          <w:b/>
          <w:bCs/>
          <w:color w:val="000000" w:themeColor="text1"/>
          <w:spacing w:val="2"/>
          <w:sz w:val="24"/>
          <w:szCs w:val="24"/>
        </w:rPr>
        <w:t>o</w:t>
      </w:r>
      <w:r w:rsidRPr="00626108">
        <w:rPr>
          <w:rFonts w:ascii="Arial Narrow" w:hAnsi="Arial Narrow" w:cs="Arial"/>
          <w:b/>
          <w:bCs/>
          <w:color w:val="000000" w:themeColor="text1"/>
          <w:sz w:val="24"/>
          <w:szCs w:val="24"/>
        </w:rPr>
        <w:t>r</w:t>
      </w:r>
    </w:p>
    <w:p w14:paraId="234974A7"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Rec</w:t>
      </w:r>
      <w:r w:rsidRPr="00626108">
        <w:rPr>
          <w:rFonts w:ascii="Arial Narrow" w:hAnsi="Arial Narrow" w:cs="Arial"/>
          <w:color w:val="000000" w:themeColor="text1"/>
          <w:spacing w:val="1"/>
          <w:sz w:val="24"/>
          <w:szCs w:val="24"/>
        </w:rPr>
        <w:t>ep</w:t>
      </w:r>
      <w:r w:rsidRPr="00626108">
        <w:rPr>
          <w:rFonts w:ascii="Arial Narrow" w:hAnsi="Arial Narrow" w:cs="Arial"/>
          <w:color w:val="000000" w:themeColor="text1"/>
          <w:sz w:val="24"/>
          <w:szCs w:val="24"/>
        </w:rPr>
        <w:t>ti</w:t>
      </w:r>
      <w:r w:rsidRPr="00626108">
        <w:rPr>
          <w:rFonts w:ascii="Arial Narrow" w:hAnsi="Arial Narrow" w:cs="Arial"/>
          <w:color w:val="000000" w:themeColor="text1"/>
          <w:spacing w:val="1"/>
          <w:sz w:val="24"/>
          <w:szCs w:val="24"/>
        </w:rPr>
        <w:t>ona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t</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13"/>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f</w:t>
      </w:r>
      <w:r w:rsidRPr="00626108">
        <w:rPr>
          <w:rFonts w:ascii="Arial Narrow" w:hAnsi="Arial Narrow" w:cs="Arial"/>
          <w:color w:val="000000" w:themeColor="text1"/>
          <w:spacing w:val="1"/>
          <w:sz w:val="24"/>
          <w:szCs w:val="24"/>
        </w:rPr>
        <w:t>or</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 xml:space="preserve">cu </w:t>
      </w:r>
      <w:r w:rsidRPr="00626108">
        <w:rPr>
          <w:rFonts w:ascii="Arial Narrow" w:hAnsi="Arial Narrow" w:cs="Arial"/>
          <w:color w:val="000000" w:themeColor="text1"/>
          <w:spacing w:val="1"/>
          <w:sz w:val="24"/>
          <w:szCs w:val="24"/>
        </w:rPr>
        <w:t>pre</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ed</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le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inse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w:t>
      </w:r>
    </w:p>
    <w:p w14:paraId="540CE124"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z w:val="24"/>
          <w:szCs w:val="24"/>
        </w:rPr>
        <w:t>No</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5"/>
          <w:sz w:val="24"/>
          <w:szCs w:val="24"/>
        </w:rPr>
        <w:t>i</w:t>
      </w:r>
      <w:r w:rsidRPr="00626108">
        <w:rPr>
          <w:rFonts w:ascii="Arial Narrow" w:hAnsi="Arial Narrow" w:cs="Arial"/>
          <w:color w:val="000000" w:themeColor="text1"/>
          <w:sz w:val="24"/>
          <w:szCs w:val="24"/>
        </w:rPr>
        <w:t xml:space="preserve">v </w:t>
      </w:r>
      <w:r w:rsidRPr="00626108">
        <w:rPr>
          <w:rFonts w:ascii="Arial Narrow" w:hAnsi="Arial Narrow" w:cs="Arial"/>
          <w:color w:val="000000" w:themeColor="text1"/>
          <w:spacing w:val="1"/>
          <w:sz w:val="24"/>
          <w:szCs w:val="24"/>
        </w:rPr>
        <w:t>pen</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are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it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 xml:space="preserve">ii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on</w:t>
      </w:r>
      <w:r w:rsidRPr="00626108">
        <w:rPr>
          <w:rFonts w:ascii="Arial Narrow" w:hAnsi="Arial Narrow" w:cs="Arial"/>
          <w:color w:val="000000" w:themeColor="text1"/>
          <w:sz w:val="24"/>
          <w:szCs w:val="24"/>
        </w:rPr>
        <w:t>st</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i si ins</w:t>
      </w:r>
      <w:r w:rsidRPr="00626108">
        <w:rPr>
          <w:rFonts w:ascii="Arial Narrow" w:hAnsi="Arial Narrow" w:cs="Arial"/>
          <w:color w:val="000000" w:themeColor="text1"/>
          <w:spacing w:val="1"/>
          <w:sz w:val="24"/>
          <w:szCs w:val="24"/>
        </w:rPr>
        <w:t>t</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1"/>
          <w:sz w:val="24"/>
          <w:szCs w:val="24"/>
        </w:rPr>
        <w:t>eren</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nd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v C</w:t>
      </w:r>
      <w:r w:rsidRPr="00626108">
        <w:rPr>
          <w:rFonts w:ascii="Arial Narrow" w:hAnsi="Arial Narrow" w:cs="Arial"/>
          <w:color w:val="000000" w:themeColor="text1"/>
          <w:spacing w:val="1"/>
          <w:sz w:val="24"/>
          <w:szCs w:val="24"/>
        </w:rPr>
        <w:t>5</w:t>
      </w:r>
      <w:r w:rsidRPr="00626108">
        <w:rPr>
          <w:rFonts w:ascii="Arial Narrow" w:hAnsi="Arial Narrow" w:cs="Arial"/>
          <w:color w:val="000000" w:themeColor="text1"/>
          <w:spacing w:val="3"/>
          <w:sz w:val="24"/>
          <w:szCs w:val="24"/>
        </w:rPr>
        <w:t>6</w:t>
      </w:r>
      <w:r w:rsidRPr="00626108">
        <w:rPr>
          <w:rFonts w:ascii="Arial Narrow" w:hAnsi="Arial Narrow" w:cs="Arial"/>
          <w:color w:val="000000" w:themeColor="text1"/>
          <w:spacing w:val="-3"/>
          <w:sz w:val="24"/>
          <w:szCs w:val="24"/>
        </w:rPr>
        <w:t>-</w:t>
      </w:r>
      <w:r w:rsidR="00DC126A" w:rsidRPr="00626108">
        <w:rPr>
          <w:rFonts w:ascii="Arial Narrow" w:hAnsi="Arial Narrow" w:cs="Arial"/>
          <w:color w:val="000000" w:themeColor="text1"/>
          <w:spacing w:val="-3"/>
          <w:sz w:val="24"/>
          <w:szCs w:val="24"/>
        </w:rPr>
        <w:t>2002</w:t>
      </w:r>
      <w:r w:rsidRPr="00626108">
        <w:rPr>
          <w:rFonts w:ascii="Arial Narrow" w:hAnsi="Arial Narrow" w:cs="Arial"/>
          <w:color w:val="000000" w:themeColor="text1"/>
          <w:spacing w:val="1"/>
          <w:sz w:val="24"/>
          <w:szCs w:val="24"/>
        </w:rPr>
        <w:t>.</w:t>
      </w:r>
    </w:p>
    <w:p w14:paraId="0D25FDF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p</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ze</w:t>
      </w:r>
      <w:r w:rsidRPr="00626108">
        <w:rPr>
          <w:rFonts w:ascii="Arial Narrow" w:hAnsi="Arial Narrow" w:cs="Arial"/>
          <w:color w:val="000000" w:themeColor="text1"/>
          <w:spacing w:val="1"/>
          <w:sz w:val="24"/>
          <w:szCs w:val="24"/>
        </w:rPr>
        <w:t xml:space="preserve"> 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z w:val="24"/>
          <w:szCs w:val="24"/>
        </w:rPr>
        <w:t>luc</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z w:val="24"/>
          <w:szCs w:val="24"/>
        </w:rPr>
        <w:t>f</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uea</w:t>
      </w:r>
      <w:r w:rsidRPr="00626108">
        <w:rPr>
          <w:rFonts w:ascii="Arial Narrow" w:hAnsi="Arial Narrow" w:cs="Arial"/>
          <w:color w:val="000000" w:themeColor="text1"/>
          <w:sz w:val="24"/>
          <w:szCs w:val="24"/>
        </w:rPr>
        <w:t>za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ca</w:t>
      </w:r>
      <w:r w:rsidRPr="00626108">
        <w:rPr>
          <w:rFonts w:ascii="Arial Narrow" w:hAnsi="Arial Narrow" w:cs="Arial"/>
          <w:color w:val="000000" w:themeColor="text1"/>
          <w:spacing w:val="1"/>
          <w:sz w:val="24"/>
          <w:szCs w:val="24"/>
        </w:rPr>
        <w:t>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pacing w:val="12"/>
          <w:sz w:val="24"/>
          <w:szCs w:val="24"/>
        </w:rPr>
        <w:t>p</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 xml:space="preserve">va, </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cu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pacing w:val="1"/>
          <w:sz w:val="24"/>
          <w:szCs w:val="24"/>
        </w:rPr>
        <w:t>pe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st</w:t>
      </w:r>
      <w:r w:rsidRPr="00626108">
        <w:rPr>
          <w:rFonts w:ascii="Arial Narrow" w:hAnsi="Arial Narrow" w:cs="Arial"/>
          <w:color w:val="000000" w:themeColor="text1"/>
          <w:spacing w:val="-3"/>
          <w:sz w:val="24"/>
          <w:szCs w:val="24"/>
        </w:rPr>
        <w:t>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g</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eh</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on</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je</w:t>
      </w:r>
      <w:r w:rsidRPr="00626108">
        <w:rPr>
          <w:rFonts w:ascii="Arial Narrow" w:hAnsi="Arial Narrow" w:cs="Arial"/>
          <w:color w:val="000000" w:themeColor="text1"/>
          <w:spacing w:val="1"/>
          <w:sz w:val="24"/>
          <w:szCs w:val="24"/>
        </w:rPr>
        <w:t xml:space="preserve"> 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ore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u</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 xml:space="preserve">ii </w:t>
      </w:r>
      <w:r w:rsidRPr="00626108">
        <w:rPr>
          <w:rFonts w:ascii="Arial Narrow" w:hAnsi="Arial Narrow" w:cs="Arial"/>
          <w:color w:val="000000" w:themeColor="text1"/>
          <w:spacing w:val="1"/>
          <w:sz w:val="24"/>
          <w:szCs w:val="24"/>
        </w:rPr>
        <w:t>pro</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er</w:t>
      </w:r>
      <w:r w:rsidRPr="00626108">
        <w:rPr>
          <w:rFonts w:ascii="Arial Narrow" w:hAnsi="Arial Narrow" w:cs="Arial"/>
          <w:color w:val="000000" w:themeColor="text1"/>
          <w:spacing w:val="-4"/>
          <w:sz w:val="24"/>
          <w:szCs w:val="24"/>
        </w:rPr>
        <w:t>ba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 xml:space="preserve">i </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sc</w:t>
      </w:r>
      <w:r w:rsidRPr="00626108">
        <w:rPr>
          <w:rFonts w:ascii="Arial Narrow" w:hAnsi="Arial Narrow" w:cs="Arial"/>
          <w:color w:val="000000" w:themeColor="text1"/>
          <w:spacing w:val="1"/>
          <w:sz w:val="24"/>
          <w:szCs w:val="24"/>
        </w:rPr>
        <w:t>un</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w:t>
      </w:r>
    </w:p>
    <w:p w14:paraId="058BD48E"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w:t>
      </w:r>
      <w:r w:rsidRPr="00626108">
        <w:rPr>
          <w:rFonts w:ascii="Arial Narrow" w:hAnsi="Arial Narrow" w:cs="Arial"/>
          <w:color w:val="000000" w:themeColor="text1"/>
          <w:spacing w:val="1"/>
          <w:sz w:val="24"/>
          <w:szCs w:val="24"/>
        </w:rPr>
        <w:t xml:space="preserve"> toa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z</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ar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u</w:t>
      </w:r>
      <w:r w:rsidRPr="00626108">
        <w:rPr>
          <w:rFonts w:ascii="Arial Narrow" w:hAnsi="Arial Narrow" w:cs="Arial"/>
          <w:color w:val="000000" w:themeColor="text1"/>
          <w:spacing w:val="1"/>
          <w:sz w:val="24"/>
          <w:szCs w:val="24"/>
        </w:rPr>
        <w:t xml:space="preserve"> un</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z w:val="24"/>
          <w:szCs w:val="24"/>
        </w:rPr>
        <w:t>le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ego</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ra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 xml:space="preserve">ta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7"/>
          <w:sz w:val="24"/>
          <w:szCs w:val="24"/>
        </w:rPr>
        <w:t>m</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7"/>
          <w:sz w:val="24"/>
          <w:szCs w:val="24"/>
        </w:rPr>
        <w:t>m</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z w:val="24"/>
          <w:szCs w:val="24"/>
        </w:rPr>
        <w:t>f</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uea</w:t>
      </w:r>
      <w:r w:rsidRPr="00626108">
        <w:rPr>
          <w:rFonts w:ascii="Arial Narrow" w:hAnsi="Arial Narrow" w:cs="Arial"/>
          <w:color w:val="000000" w:themeColor="text1"/>
          <w:spacing w:val="-5"/>
          <w:sz w:val="24"/>
          <w:szCs w:val="24"/>
        </w:rPr>
        <w:t>z</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du</w:t>
      </w:r>
      <w:r w:rsidRPr="00626108">
        <w:rPr>
          <w:rFonts w:ascii="Arial Narrow" w:hAnsi="Arial Narrow" w:cs="Arial"/>
          <w:color w:val="000000" w:themeColor="text1"/>
          <w:spacing w:val="9"/>
          <w:sz w:val="24"/>
          <w:szCs w:val="24"/>
        </w:rPr>
        <w:t>p</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a</w:t>
      </w:r>
      <w:r w:rsidRPr="00626108">
        <w:rPr>
          <w:rFonts w:ascii="Arial Narrow" w:hAnsi="Arial Narrow" w:cs="Arial"/>
          <w:color w:val="000000" w:themeColor="text1"/>
          <w:spacing w:val="1"/>
          <w:sz w:val="24"/>
          <w:szCs w:val="24"/>
        </w:rPr>
        <w:t>pa</w:t>
      </w:r>
      <w:r w:rsidRPr="00626108">
        <w:rPr>
          <w:rFonts w:ascii="Arial Narrow" w:hAnsi="Arial Narrow" w:cs="Arial"/>
          <w:color w:val="000000" w:themeColor="text1"/>
          <w:sz w:val="24"/>
          <w:szCs w:val="24"/>
        </w:rPr>
        <w:t>.</w:t>
      </w:r>
    </w:p>
    <w:p w14:paraId="6066026F"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ter</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nar</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lor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apa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pe</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z w:val="24"/>
          <w:szCs w:val="24"/>
        </w:rPr>
        <w:t>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pacing w:val="1"/>
          <w:sz w:val="24"/>
          <w:szCs w:val="24"/>
        </w:rPr>
        <w:t>da</w:t>
      </w:r>
      <w:r w:rsidRPr="00626108">
        <w:rPr>
          <w:rFonts w:ascii="Arial Narrow" w:hAnsi="Arial Narrow" w:cs="Arial"/>
          <w:color w:val="000000" w:themeColor="text1"/>
          <w:sz w:val="24"/>
          <w:szCs w:val="24"/>
        </w:rPr>
        <w:t>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ca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pen</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u f</w:t>
      </w:r>
      <w:r w:rsidRPr="00626108">
        <w:rPr>
          <w:rFonts w:ascii="Arial Narrow" w:hAnsi="Arial Narrow" w:cs="Arial"/>
          <w:color w:val="000000" w:themeColor="text1"/>
          <w:spacing w:val="5"/>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pacing w:val="1"/>
          <w:sz w:val="24"/>
          <w:szCs w:val="24"/>
        </w:rPr>
        <w:t>ar</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un</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n</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z w:val="24"/>
          <w:szCs w:val="24"/>
        </w:rPr>
        <w:t xml:space="preserve">l </w:t>
      </w:r>
      <w:r w:rsidRPr="00626108">
        <w:rPr>
          <w:rFonts w:ascii="Arial Narrow" w:hAnsi="Arial Narrow" w:cs="Arial"/>
          <w:color w:val="000000" w:themeColor="text1"/>
          <w:spacing w:val="1"/>
          <w:sz w:val="24"/>
          <w:szCs w:val="24"/>
        </w:rPr>
        <w:t>re</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z</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s</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par</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 xml:space="preserve">cu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n</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d</w:t>
      </w:r>
      <w:r w:rsidRPr="00626108">
        <w:rPr>
          <w:rFonts w:ascii="Arial Narrow" w:hAnsi="Arial Narrow" w:cs="Arial"/>
          <w:color w:val="000000" w:themeColor="text1"/>
          <w:sz w:val="24"/>
          <w:szCs w:val="24"/>
        </w:rPr>
        <w:t>in</w:t>
      </w:r>
      <w:r w:rsidRPr="00626108">
        <w:rPr>
          <w:rFonts w:ascii="Arial Narrow" w:hAnsi="Arial Narrow" w:cs="Arial"/>
          <w:color w:val="000000" w:themeColor="text1"/>
          <w:spacing w:val="1"/>
          <w:sz w:val="24"/>
          <w:szCs w:val="24"/>
        </w:rPr>
        <w:t xml:space="preserve"> pr</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5"/>
          <w:sz w:val="24"/>
          <w:szCs w:val="24"/>
        </w:rPr>
        <w:t>z</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 xml:space="preserve">l </w:t>
      </w:r>
      <w:r w:rsidRPr="00626108">
        <w:rPr>
          <w:rFonts w:ascii="Arial Narrow" w:hAnsi="Arial Narrow" w:cs="Arial"/>
          <w:color w:val="000000" w:themeColor="text1"/>
          <w:spacing w:val="1"/>
          <w:sz w:val="24"/>
          <w:szCs w:val="24"/>
        </w:rPr>
        <w:t>depa</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 xml:space="preserve">ii </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ica</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aba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ad</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b</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e</w:t>
      </w:r>
      <w:r w:rsidRPr="00626108">
        <w:rPr>
          <w:rFonts w:ascii="Arial Narrow" w:hAnsi="Arial Narrow" w:cs="Arial"/>
          <w:color w:val="000000" w:themeColor="text1"/>
          <w:sz w:val="24"/>
          <w:szCs w:val="24"/>
        </w:rPr>
        <w:t xml:space="preserve">ste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e</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5"/>
          <w:sz w:val="24"/>
          <w:szCs w:val="24"/>
        </w:rPr>
        <w:t>z</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sa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pacing w:val="1"/>
          <w:sz w:val="24"/>
          <w:szCs w:val="24"/>
        </w:rPr>
        <w:t>ere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5"/>
          <w:sz w:val="24"/>
          <w:szCs w:val="24"/>
        </w:rPr>
        <w:t>x</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or</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fun</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f</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1"/>
          <w:sz w:val="24"/>
          <w:szCs w:val="24"/>
        </w:rPr>
        <w:t>ua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te c</w:t>
      </w:r>
      <w:r w:rsidRPr="00626108">
        <w:rPr>
          <w:rFonts w:ascii="Arial Narrow" w:hAnsi="Arial Narrow" w:cs="Arial"/>
          <w:color w:val="000000" w:themeColor="text1"/>
          <w:spacing w:val="1"/>
          <w:sz w:val="24"/>
          <w:szCs w:val="24"/>
        </w:rPr>
        <w:t>ore</w:t>
      </w:r>
      <w:r w:rsidRPr="00626108">
        <w:rPr>
          <w:rFonts w:ascii="Arial Narrow" w:hAnsi="Arial Narrow" w:cs="Arial"/>
          <w:color w:val="000000" w:themeColor="text1"/>
          <w:sz w:val="24"/>
          <w:szCs w:val="24"/>
        </w:rPr>
        <w:t>ct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1"/>
          <w:sz w:val="24"/>
          <w:szCs w:val="24"/>
        </w:rPr>
        <w:t>ne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a</w:t>
      </w:r>
      <w:r w:rsidRPr="00626108">
        <w:rPr>
          <w:rFonts w:ascii="Arial Narrow" w:hAnsi="Arial Narrow" w:cs="Arial"/>
          <w:color w:val="000000" w:themeColor="text1"/>
          <w:spacing w:val="-4"/>
          <w:sz w:val="24"/>
          <w:szCs w:val="24"/>
        </w:rPr>
        <w:t>d</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ti</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2"/>
          <w:sz w:val="24"/>
          <w:szCs w:val="24"/>
        </w:rPr>
        <w:t>r</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p</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le</w:t>
      </w:r>
      <w:r w:rsidRPr="00626108">
        <w:rPr>
          <w:rFonts w:ascii="Arial Narrow" w:hAnsi="Arial Narrow" w:cs="Arial"/>
          <w:color w:val="000000" w:themeColor="text1"/>
          <w:spacing w:val="1"/>
          <w:sz w:val="24"/>
          <w:szCs w:val="24"/>
        </w:rPr>
        <w:t xml:space="preserve"> ad</w:t>
      </w:r>
      <w:r w:rsidRPr="00626108">
        <w:rPr>
          <w:rFonts w:ascii="Arial Narrow" w:hAnsi="Arial Narrow" w:cs="Arial"/>
          <w:color w:val="000000" w:themeColor="text1"/>
          <w:spacing w:val="-8"/>
          <w:sz w:val="24"/>
          <w:szCs w:val="24"/>
        </w:rPr>
        <w:t>m</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b</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z w:val="24"/>
          <w:szCs w:val="24"/>
        </w:rPr>
        <w:t>.</w:t>
      </w:r>
    </w:p>
    <w:p w14:paraId="447834AA"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w:t>
      </w:r>
      <w:r w:rsidRPr="00626108">
        <w:rPr>
          <w:rFonts w:ascii="Arial Narrow" w:hAnsi="Arial Narrow" w:cs="Arial"/>
          <w:color w:val="000000" w:themeColor="text1"/>
          <w:spacing w:val="1"/>
          <w:sz w:val="24"/>
          <w:szCs w:val="24"/>
        </w:rPr>
        <w:t xml:space="preserve"> toa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z</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c</w:t>
      </w:r>
      <w:r w:rsidRPr="00626108">
        <w:rPr>
          <w:rFonts w:ascii="Arial Narrow" w:hAnsi="Arial Narrow" w:cs="Arial"/>
          <w:color w:val="000000" w:themeColor="text1"/>
          <w:spacing w:val="1"/>
          <w:sz w:val="24"/>
          <w:szCs w:val="24"/>
        </w:rPr>
        <w:t>ar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se</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on</w:t>
      </w:r>
      <w:r w:rsidRPr="00626108">
        <w:rPr>
          <w:rFonts w:ascii="Arial Narrow" w:hAnsi="Arial Narrow" w:cs="Arial"/>
          <w:color w:val="000000" w:themeColor="text1"/>
          <w:sz w:val="24"/>
          <w:szCs w:val="24"/>
        </w:rPr>
        <w:t>st</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3"/>
          <w:sz w:val="24"/>
          <w:szCs w:val="24"/>
        </w:rPr>
        <w:t>o</w:t>
      </w:r>
      <w:r w:rsidRPr="00626108">
        <w:rPr>
          <w:rFonts w:ascii="Arial Narrow" w:hAnsi="Arial Narrow" w:cs="Arial"/>
          <w:color w:val="000000" w:themeColor="text1"/>
          <w:sz w:val="24"/>
          <w:szCs w:val="24"/>
        </w:rPr>
        <w:t>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n</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4"/>
          <w:sz w:val="24"/>
          <w:szCs w:val="24"/>
        </w:rPr>
        <w:t>e</w:t>
      </w:r>
      <w:r w:rsidRPr="00626108">
        <w:rPr>
          <w:rFonts w:ascii="Arial Narrow" w:hAnsi="Arial Narrow" w:cs="Arial"/>
          <w:color w:val="000000" w:themeColor="text1"/>
          <w:sz w:val="24"/>
          <w:szCs w:val="24"/>
        </w:rPr>
        <w:t>l</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ta</w:t>
      </w:r>
      <w:r w:rsidRPr="00626108">
        <w:rPr>
          <w:rFonts w:ascii="Arial Narrow" w:hAnsi="Arial Narrow" w:cs="Arial"/>
          <w:color w:val="000000" w:themeColor="text1"/>
          <w:spacing w:val="-4"/>
          <w:sz w:val="24"/>
          <w:szCs w:val="24"/>
        </w:rPr>
        <w:t>b</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p</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p</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ct -</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pacing w:val="1"/>
          <w:sz w:val="24"/>
          <w:szCs w:val="24"/>
        </w:rPr>
        <w:t>na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3"/>
          <w:sz w:val="24"/>
          <w:szCs w:val="24"/>
        </w:rPr>
        <w:t>u</w:t>
      </w:r>
      <w:r w:rsidRPr="00626108">
        <w:rPr>
          <w:rFonts w:ascii="Arial Narrow" w:hAnsi="Arial Narrow" w:cs="Arial"/>
          <w:color w:val="000000" w:themeColor="text1"/>
          <w:spacing w:val="1"/>
          <w:sz w:val="24"/>
          <w:szCs w:val="24"/>
        </w:rPr>
        <w:t>r</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te</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en</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pacing w:val="7"/>
          <w:sz w:val="24"/>
          <w:szCs w:val="24"/>
        </w:rPr>
        <w:t>l</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pacing w:val="-3"/>
          <w:sz w:val="24"/>
          <w:szCs w:val="24"/>
        </w:rPr>
        <w:t>n</w:t>
      </w:r>
      <w:r w:rsidRPr="00626108">
        <w:rPr>
          <w:rFonts w:ascii="Arial Narrow" w:hAnsi="Arial Narrow" w:cs="Arial"/>
          <w:color w:val="000000" w:themeColor="text1"/>
          <w:sz w:val="24"/>
          <w:szCs w:val="24"/>
        </w:rPr>
        <w:t>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ore</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pacing w:val="1"/>
          <w:sz w:val="24"/>
          <w:szCs w:val="24"/>
        </w:rPr>
        <w:t>pund</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cu</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v</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5"/>
          <w:sz w:val="24"/>
          <w:szCs w:val="24"/>
        </w:rPr>
        <w:t>i</w:t>
      </w:r>
      <w:r w:rsidRPr="00626108">
        <w:rPr>
          <w:rFonts w:ascii="Arial Narrow" w:hAnsi="Arial Narrow" w:cs="Arial"/>
          <w:color w:val="000000" w:themeColor="text1"/>
          <w:sz w:val="24"/>
          <w:szCs w:val="24"/>
        </w:rPr>
        <w:t>n</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v</w:t>
      </w:r>
      <w:r w:rsidRPr="00626108">
        <w:rPr>
          <w:rFonts w:ascii="Arial Narrow" w:hAnsi="Arial Narrow" w:cs="Arial"/>
          <w:color w:val="000000" w:themeColor="text1"/>
          <w:spacing w:val="1"/>
          <w:sz w:val="24"/>
          <w:szCs w:val="24"/>
        </w:rPr>
        <w:t>eder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in</w:t>
      </w:r>
      <w:r w:rsidRPr="00626108">
        <w:rPr>
          <w:rFonts w:ascii="Arial Narrow" w:hAnsi="Arial Narrow" w:cs="Arial"/>
          <w:color w:val="000000" w:themeColor="text1"/>
          <w:spacing w:val="1"/>
          <w:sz w:val="24"/>
          <w:szCs w:val="24"/>
        </w:rPr>
        <w:t xml:space="preserve"> p</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iect,</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3"/>
          <w:sz w:val="24"/>
          <w:szCs w:val="24"/>
        </w:rPr>
        <w:t>o</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ia</w:t>
      </w:r>
      <w:r w:rsidRPr="00626108">
        <w:rPr>
          <w:rFonts w:ascii="Arial Narrow" w:hAnsi="Arial Narrow" w:cs="Arial"/>
          <w:color w:val="000000" w:themeColor="text1"/>
          <w:spacing w:val="1"/>
          <w:sz w:val="24"/>
          <w:szCs w:val="24"/>
        </w:rPr>
        <w:t xml:space="preserve"> d</w:t>
      </w:r>
      <w:r w:rsidRPr="00626108">
        <w:rPr>
          <w:rFonts w:ascii="Arial Narrow" w:hAnsi="Arial Narrow" w:cs="Arial"/>
          <w:color w:val="000000" w:themeColor="text1"/>
          <w:sz w:val="24"/>
          <w:szCs w:val="24"/>
        </w:rPr>
        <w:t>e c</w:t>
      </w:r>
      <w:r w:rsidRPr="00626108">
        <w:rPr>
          <w:rFonts w:ascii="Arial Narrow" w:hAnsi="Arial Narrow" w:cs="Arial"/>
          <w:color w:val="000000" w:themeColor="text1"/>
          <w:spacing w:val="1"/>
          <w:sz w:val="24"/>
          <w:szCs w:val="24"/>
        </w:rPr>
        <w:t>on</w:t>
      </w:r>
      <w:r w:rsidRPr="00626108">
        <w:rPr>
          <w:rFonts w:ascii="Arial Narrow" w:hAnsi="Arial Narrow" w:cs="Arial"/>
          <w:color w:val="000000" w:themeColor="text1"/>
          <w:sz w:val="24"/>
          <w:szCs w:val="24"/>
        </w:rPr>
        <w:t>ti</w:t>
      </w:r>
      <w:r w:rsidRPr="00626108">
        <w:rPr>
          <w:rFonts w:ascii="Arial Narrow" w:hAnsi="Arial Narrow" w:cs="Arial"/>
          <w:color w:val="000000" w:themeColor="text1"/>
          <w:spacing w:val="1"/>
          <w:sz w:val="24"/>
          <w:szCs w:val="24"/>
        </w:rPr>
        <w:t>nua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u</w:t>
      </w:r>
      <w:r w:rsidRPr="00626108">
        <w:rPr>
          <w:rFonts w:ascii="Arial Narrow" w:hAnsi="Arial Narrow" w:cs="Arial"/>
          <w:color w:val="000000" w:themeColor="text1"/>
          <w:sz w:val="24"/>
          <w:szCs w:val="24"/>
        </w:rPr>
        <w:t>c</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1"/>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3"/>
          <w:sz w:val="24"/>
          <w:szCs w:val="24"/>
        </w:rPr>
        <w:t xml:space="preserve"> </w:t>
      </w:r>
      <w:r w:rsidRPr="00626108">
        <w:rPr>
          <w:rFonts w:ascii="Arial Narrow" w:hAnsi="Arial Narrow" w:cs="Arial"/>
          <w:color w:val="000000" w:themeColor="text1"/>
          <w:spacing w:val="1"/>
          <w:sz w:val="24"/>
          <w:szCs w:val="24"/>
        </w:rPr>
        <w:t>n</w:t>
      </w:r>
      <w:r w:rsidRPr="00626108">
        <w:rPr>
          <w:rFonts w:ascii="Arial Narrow" w:hAnsi="Arial Narrow" w:cs="Arial"/>
          <w:color w:val="000000" w:themeColor="text1"/>
          <w:sz w:val="24"/>
          <w:szCs w:val="24"/>
        </w:rPr>
        <w:t>u</w:t>
      </w:r>
      <w:r w:rsidRPr="00626108">
        <w:rPr>
          <w:rFonts w:ascii="Arial Narrow" w:hAnsi="Arial Narrow" w:cs="Arial"/>
          <w:color w:val="000000" w:themeColor="text1"/>
          <w:spacing w:val="1"/>
          <w:sz w:val="24"/>
          <w:szCs w:val="24"/>
        </w:rPr>
        <w:t xml:space="preserve"> po</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z w:val="24"/>
          <w:szCs w:val="24"/>
        </w:rPr>
        <w:t>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4"/>
          <w:sz w:val="24"/>
          <w:szCs w:val="24"/>
        </w:rPr>
        <w:t>f</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t</w:t>
      </w:r>
      <w:r w:rsidRPr="00626108">
        <w:rPr>
          <w:rFonts w:ascii="Arial Narrow" w:hAnsi="Arial Narrow" w:cs="Arial"/>
          <w:color w:val="000000" w:themeColor="text1"/>
          <w:spacing w:val="-4"/>
          <w:sz w:val="24"/>
          <w:szCs w:val="24"/>
        </w:rPr>
        <w:t>a</w:t>
      </w:r>
      <w:r w:rsidRPr="00626108">
        <w:rPr>
          <w:rFonts w:ascii="Arial Narrow" w:hAnsi="Arial Narrow" w:cs="Arial"/>
          <w:color w:val="000000" w:themeColor="text1"/>
          <w:spacing w:val="1"/>
          <w:sz w:val="24"/>
          <w:szCs w:val="24"/>
        </w:rPr>
        <w:t>b</w:t>
      </w:r>
      <w:r w:rsidRPr="00626108">
        <w:rPr>
          <w:rFonts w:ascii="Arial Narrow" w:hAnsi="Arial Narrow" w:cs="Arial"/>
          <w:color w:val="000000" w:themeColor="text1"/>
          <w:sz w:val="24"/>
          <w:szCs w:val="24"/>
        </w:rPr>
        <w:t>i</w:t>
      </w:r>
      <w:r w:rsidRPr="00626108">
        <w:rPr>
          <w:rFonts w:ascii="Arial Narrow" w:hAnsi="Arial Narrow" w:cs="Arial"/>
          <w:color w:val="000000" w:themeColor="text1"/>
          <w:spacing w:val="-1"/>
          <w:sz w:val="24"/>
          <w:szCs w:val="24"/>
        </w:rPr>
        <w:t>l</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de</w:t>
      </w:r>
      <w:r w:rsidRPr="00626108">
        <w:rPr>
          <w:rFonts w:ascii="Arial Narrow" w:hAnsi="Arial Narrow" w:cs="Arial"/>
          <w:color w:val="000000" w:themeColor="text1"/>
          <w:spacing w:val="-5"/>
          <w:sz w:val="24"/>
          <w:szCs w:val="24"/>
        </w:rPr>
        <w:t>c</w:t>
      </w:r>
      <w:r w:rsidRPr="00626108">
        <w:rPr>
          <w:rFonts w:ascii="Arial Narrow" w:hAnsi="Arial Narrow" w:cs="Arial"/>
          <w:color w:val="000000" w:themeColor="text1"/>
          <w:spacing w:val="1"/>
          <w:sz w:val="24"/>
          <w:szCs w:val="24"/>
        </w:rPr>
        <w:t>a</w:t>
      </w:r>
      <w:r w:rsidRPr="00626108">
        <w:rPr>
          <w:rFonts w:ascii="Arial Narrow" w:hAnsi="Arial Narrow" w:cs="Arial"/>
          <w:color w:val="000000" w:themeColor="text1"/>
          <w:sz w:val="24"/>
          <w:szCs w:val="24"/>
        </w:rPr>
        <w:t>t</w:t>
      </w:r>
      <w:r w:rsidRPr="00626108">
        <w:rPr>
          <w:rFonts w:ascii="Arial Narrow" w:hAnsi="Arial Narrow" w:cs="Arial"/>
          <w:color w:val="000000" w:themeColor="text1"/>
          <w:spacing w:val="1"/>
          <w:sz w:val="24"/>
          <w:szCs w:val="24"/>
        </w:rPr>
        <w:t xml:space="preserve"> p</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ba</w:t>
      </w:r>
      <w:r w:rsidRPr="00626108">
        <w:rPr>
          <w:rFonts w:ascii="Arial Narrow" w:hAnsi="Arial Narrow" w:cs="Arial"/>
          <w:color w:val="000000" w:themeColor="text1"/>
          <w:spacing w:val="-5"/>
          <w:sz w:val="24"/>
          <w:szCs w:val="24"/>
        </w:rPr>
        <w:t>z</w:t>
      </w:r>
      <w:r w:rsidRPr="00626108">
        <w:rPr>
          <w:rFonts w:ascii="Arial Narrow" w:hAnsi="Arial Narrow" w:cs="Arial"/>
          <w:color w:val="000000" w:themeColor="text1"/>
          <w:sz w:val="24"/>
          <w:szCs w:val="24"/>
        </w:rPr>
        <w:t>a</w:t>
      </w:r>
      <w:r w:rsidRPr="00626108">
        <w:rPr>
          <w:rFonts w:ascii="Arial Narrow" w:hAnsi="Arial Narrow" w:cs="Arial"/>
          <w:color w:val="000000" w:themeColor="text1"/>
          <w:spacing w:val="1"/>
          <w:sz w:val="24"/>
          <w:szCs w:val="24"/>
        </w:rPr>
        <w:t xml:space="preserve"> un</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z w:val="24"/>
          <w:szCs w:val="24"/>
        </w:rPr>
        <w:t>r</w:t>
      </w:r>
      <w:r w:rsidRPr="00626108">
        <w:rPr>
          <w:rFonts w:ascii="Arial Narrow" w:hAnsi="Arial Narrow" w:cs="Arial"/>
          <w:color w:val="000000" w:themeColor="text1"/>
          <w:spacing w:val="2"/>
          <w:sz w:val="24"/>
          <w:szCs w:val="24"/>
        </w:rPr>
        <w:t xml:space="preserve"> </w:t>
      </w:r>
      <w:r w:rsidRPr="00626108">
        <w:rPr>
          <w:rFonts w:ascii="Arial Narrow" w:hAnsi="Arial Narrow" w:cs="Arial"/>
          <w:color w:val="000000" w:themeColor="text1"/>
          <w:spacing w:val="-3"/>
          <w:sz w:val="24"/>
          <w:szCs w:val="24"/>
        </w:rPr>
        <w:t>d</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s</w:t>
      </w:r>
      <w:r w:rsidRPr="00626108">
        <w:rPr>
          <w:rFonts w:ascii="Arial Narrow" w:hAnsi="Arial Narrow" w:cs="Arial"/>
          <w:color w:val="000000" w:themeColor="text1"/>
          <w:spacing w:val="1"/>
          <w:sz w:val="24"/>
          <w:szCs w:val="24"/>
        </w:rPr>
        <w:t>po</w:t>
      </w:r>
      <w:r w:rsidRPr="00626108">
        <w:rPr>
          <w:rFonts w:ascii="Arial Narrow" w:hAnsi="Arial Narrow" w:cs="Arial"/>
          <w:color w:val="000000" w:themeColor="text1"/>
          <w:spacing w:val="-5"/>
          <w:sz w:val="24"/>
          <w:szCs w:val="24"/>
        </w:rPr>
        <w:t>z</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4"/>
          <w:sz w:val="24"/>
          <w:szCs w:val="24"/>
        </w:rPr>
        <w:t>t</w:t>
      </w:r>
      <w:r w:rsidRPr="00626108">
        <w:rPr>
          <w:rFonts w:ascii="Arial Narrow" w:hAnsi="Arial Narrow" w:cs="Arial"/>
          <w:color w:val="000000" w:themeColor="text1"/>
          <w:sz w:val="24"/>
          <w:szCs w:val="24"/>
        </w:rPr>
        <w:t>ii</w:t>
      </w:r>
      <w:r w:rsidRPr="00626108">
        <w:rPr>
          <w:rFonts w:ascii="Arial Narrow" w:hAnsi="Arial Narrow" w:cs="Arial"/>
          <w:color w:val="000000" w:themeColor="text1"/>
          <w:spacing w:val="4"/>
          <w:sz w:val="24"/>
          <w:szCs w:val="24"/>
        </w:rPr>
        <w:t xml:space="preserve"> </w:t>
      </w:r>
      <w:r w:rsidRPr="00626108">
        <w:rPr>
          <w:rFonts w:ascii="Arial Narrow" w:hAnsi="Arial Narrow" w:cs="Arial"/>
          <w:color w:val="000000" w:themeColor="text1"/>
          <w:sz w:val="24"/>
          <w:szCs w:val="24"/>
        </w:rPr>
        <w:t>sc</w:t>
      </w:r>
      <w:r w:rsidRPr="00626108">
        <w:rPr>
          <w:rFonts w:ascii="Arial Narrow" w:hAnsi="Arial Narrow" w:cs="Arial"/>
          <w:color w:val="000000" w:themeColor="text1"/>
          <w:spacing w:val="-3"/>
          <w:sz w:val="24"/>
          <w:szCs w:val="24"/>
        </w:rPr>
        <w:t>r</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5"/>
          <w:sz w:val="24"/>
          <w:szCs w:val="24"/>
        </w:rPr>
        <w:t>s</w:t>
      </w:r>
      <w:r w:rsidRPr="00626108">
        <w:rPr>
          <w:rFonts w:ascii="Arial Narrow" w:hAnsi="Arial Narrow" w:cs="Arial"/>
          <w:color w:val="000000" w:themeColor="text1"/>
          <w:sz w:val="24"/>
          <w:szCs w:val="24"/>
        </w:rPr>
        <w:t>e</w:t>
      </w:r>
      <w:r w:rsidRPr="00626108">
        <w:rPr>
          <w:rFonts w:ascii="Arial Narrow" w:hAnsi="Arial Narrow" w:cs="Arial"/>
          <w:color w:val="000000" w:themeColor="text1"/>
          <w:spacing w:val="1"/>
          <w:sz w:val="24"/>
          <w:szCs w:val="24"/>
        </w:rPr>
        <w:t xml:space="preserve"> </w:t>
      </w:r>
      <w:r w:rsidRPr="00626108">
        <w:rPr>
          <w:rFonts w:ascii="Arial Narrow" w:hAnsi="Arial Narrow" w:cs="Arial"/>
          <w:color w:val="000000" w:themeColor="text1"/>
          <w:spacing w:val="-3"/>
          <w:sz w:val="24"/>
          <w:szCs w:val="24"/>
        </w:rPr>
        <w:t>a</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z w:val="24"/>
          <w:szCs w:val="24"/>
        </w:rPr>
        <w:t xml:space="preserve">e </w:t>
      </w:r>
      <w:r w:rsidRPr="00626108">
        <w:rPr>
          <w:rFonts w:ascii="Arial Narrow" w:hAnsi="Arial Narrow" w:cs="Arial"/>
          <w:color w:val="000000" w:themeColor="text1"/>
          <w:spacing w:val="1"/>
          <w:sz w:val="24"/>
          <w:szCs w:val="24"/>
        </w:rPr>
        <w:t>pr</w:t>
      </w:r>
      <w:r w:rsidRPr="00626108">
        <w:rPr>
          <w:rFonts w:ascii="Arial Narrow" w:hAnsi="Arial Narrow" w:cs="Arial"/>
          <w:color w:val="000000" w:themeColor="text1"/>
          <w:spacing w:val="-4"/>
          <w:sz w:val="24"/>
          <w:szCs w:val="24"/>
        </w:rPr>
        <w:t>o</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pacing w:val="1"/>
          <w:sz w:val="24"/>
          <w:szCs w:val="24"/>
        </w:rPr>
        <w:t>e</w:t>
      </w:r>
      <w:r w:rsidRPr="00626108">
        <w:rPr>
          <w:rFonts w:ascii="Arial Narrow" w:hAnsi="Arial Narrow" w:cs="Arial"/>
          <w:color w:val="000000" w:themeColor="text1"/>
          <w:sz w:val="24"/>
          <w:szCs w:val="24"/>
        </w:rPr>
        <w:t>ct</w:t>
      </w:r>
      <w:r w:rsidRPr="00626108">
        <w:rPr>
          <w:rFonts w:ascii="Arial Narrow" w:hAnsi="Arial Narrow" w:cs="Arial"/>
          <w:color w:val="000000" w:themeColor="text1"/>
          <w:spacing w:val="1"/>
          <w:sz w:val="24"/>
          <w:szCs w:val="24"/>
        </w:rPr>
        <w:t>an</w:t>
      </w:r>
      <w:r w:rsidRPr="00626108">
        <w:rPr>
          <w:rFonts w:ascii="Arial Narrow" w:hAnsi="Arial Narrow" w:cs="Arial"/>
          <w:color w:val="000000" w:themeColor="text1"/>
          <w:spacing w:val="-4"/>
          <w:sz w:val="24"/>
          <w:szCs w:val="24"/>
        </w:rPr>
        <w:t>tu</w:t>
      </w:r>
      <w:r w:rsidRPr="00626108">
        <w:rPr>
          <w:rFonts w:ascii="Arial Narrow" w:hAnsi="Arial Narrow" w:cs="Arial"/>
          <w:color w:val="000000" w:themeColor="text1"/>
          <w:spacing w:val="4"/>
          <w:sz w:val="24"/>
          <w:szCs w:val="24"/>
        </w:rPr>
        <w:t>l</w:t>
      </w:r>
      <w:r w:rsidRPr="00626108">
        <w:rPr>
          <w:rFonts w:ascii="Arial Narrow" w:hAnsi="Arial Narrow" w:cs="Arial"/>
          <w:color w:val="000000" w:themeColor="text1"/>
          <w:spacing w:val="-4"/>
          <w:sz w:val="24"/>
          <w:szCs w:val="24"/>
        </w:rPr>
        <w:t>u</w:t>
      </w:r>
      <w:r w:rsidRPr="00626108">
        <w:rPr>
          <w:rFonts w:ascii="Arial Narrow" w:hAnsi="Arial Narrow" w:cs="Arial"/>
          <w:color w:val="000000" w:themeColor="text1"/>
          <w:spacing w:val="4"/>
          <w:sz w:val="24"/>
          <w:szCs w:val="24"/>
        </w:rPr>
        <w:t>i</w:t>
      </w:r>
      <w:r w:rsidRPr="00626108">
        <w:rPr>
          <w:rFonts w:ascii="Arial Narrow" w:hAnsi="Arial Narrow" w:cs="Arial"/>
          <w:color w:val="000000" w:themeColor="text1"/>
          <w:sz w:val="24"/>
          <w:szCs w:val="24"/>
        </w:rPr>
        <w:t>.</w:t>
      </w:r>
    </w:p>
    <w:p w14:paraId="487545AD" w14:textId="3B0794E5" w:rsidR="00F05B84" w:rsidRPr="00626108" w:rsidRDefault="00F05B84" w:rsidP="00CB03BD">
      <w:pPr>
        <w:spacing w:after="0"/>
        <w:rPr>
          <w:rFonts w:ascii="Arial Narrow" w:hAnsi="Arial Narrow" w:cs="Arial"/>
          <w:b/>
          <w:color w:val="000000" w:themeColor="text1"/>
          <w:sz w:val="24"/>
          <w:szCs w:val="24"/>
        </w:rPr>
      </w:pPr>
    </w:p>
    <w:p w14:paraId="74AEAEEB" w14:textId="4520AFEE" w:rsidR="00F522AD" w:rsidRPr="00626108" w:rsidRDefault="00626108" w:rsidP="00CB03BD">
      <w:pPr>
        <w:pStyle w:val="ListParagraph"/>
        <w:spacing w:after="0" w:line="240" w:lineRule="auto"/>
        <w:ind w:left="360" w:firstLine="360"/>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2</w:t>
      </w:r>
      <w:r w:rsidR="004E33CB" w:rsidRPr="00626108">
        <w:rPr>
          <w:rFonts w:ascii="Arial Narrow" w:hAnsi="Arial Narrow" w:cs="Arial"/>
          <w:b/>
          <w:color w:val="000000" w:themeColor="text1"/>
          <w:sz w:val="24"/>
          <w:szCs w:val="24"/>
        </w:rPr>
        <w:t xml:space="preserve">. </w:t>
      </w:r>
      <w:r w:rsidR="00F522AD" w:rsidRPr="00626108">
        <w:rPr>
          <w:rFonts w:ascii="Arial Narrow" w:hAnsi="Arial Narrow" w:cs="Arial"/>
          <w:b/>
          <w:color w:val="000000" w:themeColor="text1"/>
          <w:sz w:val="24"/>
          <w:szCs w:val="24"/>
        </w:rPr>
        <w:t>CAIET DE SARCINI PRIVIND EXECUŢIA LUCRĂRILOR DE BETON ARMAT</w:t>
      </w:r>
    </w:p>
    <w:p w14:paraId="6C796B19"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 w:name="_Toc301194494"/>
      <w:r w:rsidRPr="00626108">
        <w:rPr>
          <w:rFonts w:ascii="Arial Narrow" w:hAnsi="Arial Narrow" w:cs="Arial"/>
          <w:b/>
          <w:noProof/>
          <w:color w:val="000000" w:themeColor="text1"/>
          <w:sz w:val="24"/>
          <w:szCs w:val="24"/>
          <w:u w:val="single"/>
        </w:rPr>
        <w:t>1.1 Generalităţi</w:t>
      </w:r>
      <w:bookmarkEnd w:id="1"/>
    </w:p>
    <w:p w14:paraId="090E967F"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u w:val="single"/>
        </w:rPr>
      </w:pPr>
      <w:r w:rsidRPr="00626108">
        <w:rPr>
          <w:rFonts w:ascii="Arial Narrow" w:hAnsi="Arial Narrow" w:cs="Arial"/>
          <w:b/>
          <w:color w:val="000000" w:themeColor="text1"/>
          <w:sz w:val="24"/>
          <w:szCs w:val="24"/>
        </w:rPr>
        <w:t>1.1.1 OBIECTUL SPECIFICAŢIEI</w:t>
      </w:r>
    </w:p>
    <w:p w14:paraId="0FB035B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1.1.1.1 Prezentul capitol cuprinde specificaţii tehnice pentru confecţionarea, montarea şi demontarea cofrajelor pentru lucrările executate din beton şi beton armat. Acest capitol se referă atât la tiparele care îmbracă forma elementului de beton, cât şi la elementele de susţinere a cofrajelor (eşafodaje, grinzi extensibile, popi, etc.).</w:t>
      </w:r>
    </w:p>
    <w:p w14:paraId="7609946E"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1.1.2 CONCEPTE DE BAZA</w:t>
      </w:r>
    </w:p>
    <w:p w14:paraId="68902FD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1.1.2.1 Prin cofraje se înţeleg elemente temporare de construcţie, în general recuperabile, necesare realizării lucrărilor de beton şi beton armat, având rolul de a modela forma şi de a asigura capacitatea de autosusţinere a elementelor executate din beton în perioada în care betonul nu are capacitatea portantă necesară.</w:t>
      </w:r>
    </w:p>
    <w:p w14:paraId="7E87B93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1.1.2.2 Cofrajele utilizate vor trebui să satisfacă următoarele cerinţe:</w:t>
      </w:r>
    </w:p>
    <w:p w14:paraId="37D8A38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Rezistenţa şi rigiditatea necesară la greutăţile ce le revin din greutatea şi împingerea betonului şi din circulaţie şi depozitări în timpul execuţiei;</w:t>
      </w:r>
    </w:p>
    <w:p w14:paraId="0D076A1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Exactitate în privinţa redării corecte a geometriei elementelor din beton şi beton armat, conform cu proiectul, în limita abaterilor admisibile în funcţie de caracteristicile şi importanţa elementelor respective;</w:t>
      </w:r>
    </w:p>
    <w:p w14:paraId="707E80B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Siguranţa din punct de vedere al respectării normelor de protecţia muncii;</w:t>
      </w:r>
    </w:p>
    <w:p w14:paraId="401E11A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Etanşeitate pentru a nu permite scurgerea laptelui de ciment pe la rosturi;</w:t>
      </w:r>
    </w:p>
    <w:p w14:paraId="5C980DA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Simplitate pentru realizarea uşoară a operaţiunilor de transport, montare şi demontare.</w:t>
      </w:r>
    </w:p>
    <w:p w14:paraId="5050C5A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5BAF5BA"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lastRenderedPageBreak/>
        <w:t>1.1.3 ELEMENTE DE PROIECTARE</w:t>
      </w:r>
    </w:p>
    <w:p w14:paraId="3071AF8C"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1.1.3.1 Se vor respecta notele şi comentariile din planşele proiectului.</w:t>
      </w:r>
    </w:p>
    <w:p w14:paraId="1468529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1.1.3.2 Pentru fiecare fază tehnologică executantul va întocmi proiecte şi fişe tehnologice, ce vor stabili soluţiile de cofrare, susţinere, materialele folosite, timpii de montare şi de demontare, cu susţinerea prin calcul a dimensiunilor şi tipurilor de elemente de cofraj ales pentru fiecare element în parte.</w:t>
      </w:r>
    </w:p>
    <w:p w14:paraId="0134742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1.1.3.3 Executantul va supune aprobării proiectantului proiectele tehnologice şi fişele tehnologice pentru elementele de cofrare a elementelor de beton şi beton armat.</w:t>
      </w:r>
    </w:p>
    <w:p w14:paraId="54597A4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1.1.3.4 Fişele tehnologice vor cuprinde precizări de detaliu privind:</w:t>
      </w:r>
      <w:r w:rsidRPr="00626108">
        <w:rPr>
          <w:rFonts w:ascii="Arial Narrow" w:hAnsi="Arial Narrow" w:cs="Arial"/>
          <w:color w:val="000000" w:themeColor="text1"/>
          <w:sz w:val="24"/>
          <w:szCs w:val="24"/>
        </w:rPr>
        <w:tab/>
      </w:r>
    </w:p>
    <w:p w14:paraId="07B3C0E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Lucrările pregătitoare;</w:t>
      </w:r>
    </w:p>
    <w:p w14:paraId="15FCCA3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Fazele de execuţie;</w:t>
      </w:r>
    </w:p>
    <w:p w14:paraId="1DE7825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Programul de control al calităţii de execuţie a cofrajelor;</w:t>
      </w:r>
    </w:p>
    <w:p w14:paraId="557F367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Resurse necesare (echipamente, susţineri, utilaje, scule, forţă de muncă);</w:t>
      </w:r>
    </w:p>
    <w:p w14:paraId="0C585EC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Organizarea raţională a locului de muncă.</w:t>
      </w:r>
    </w:p>
    <w:p w14:paraId="4102C9F8" w14:textId="1FC8288D" w:rsidR="008D4BC6" w:rsidRPr="00626108" w:rsidRDefault="008D4BC6" w:rsidP="0085035B">
      <w:pPr>
        <w:autoSpaceDE w:val="0"/>
        <w:autoSpaceDN w:val="0"/>
        <w:adjustRightInd w:val="0"/>
        <w:spacing w:after="0" w:line="240" w:lineRule="auto"/>
        <w:rPr>
          <w:rFonts w:ascii="Arial Narrow" w:eastAsiaTheme="minorHAnsi" w:hAnsi="Arial Narrow" w:cs="ArialNarrow"/>
          <w:b/>
          <w:color w:val="000000" w:themeColor="text1"/>
          <w:sz w:val="24"/>
          <w:szCs w:val="24"/>
        </w:rPr>
      </w:pPr>
    </w:p>
    <w:p w14:paraId="7D9AFDB2"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1.1.3.6 NORMATIVE DE EXECUŢIE</w:t>
      </w:r>
    </w:p>
    <w:p w14:paraId="3E03882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NE 012/1-2007  Normativ pentru producerea betonului şi executarea lucrărilor din beton, beton armat şi beton precomprimat</w:t>
      </w:r>
    </w:p>
    <w:p w14:paraId="288B2EF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NE 012/2-2010   Normativ pentru producerea şi executarea lucrărilor din beton, beton armat şi beton precomprimat</w:t>
      </w:r>
    </w:p>
    <w:p w14:paraId="7E966C2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56 –</w:t>
      </w:r>
      <w:r w:rsidR="004E33CB" w:rsidRPr="00626108">
        <w:rPr>
          <w:rFonts w:ascii="Arial Narrow" w:hAnsi="Arial Narrow" w:cs="Arial"/>
          <w:color w:val="000000" w:themeColor="text1"/>
          <w:sz w:val="24"/>
          <w:szCs w:val="24"/>
        </w:rPr>
        <w:t>85</w:t>
      </w:r>
      <w:r w:rsidRPr="00626108">
        <w:rPr>
          <w:rFonts w:ascii="Arial Narrow" w:hAnsi="Arial Narrow" w:cs="Arial"/>
          <w:color w:val="000000" w:themeColor="text1"/>
          <w:sz w:val="24"/>
          <w:szCs w:val="24"/>
        </w:rPr>
        <w:tab/>
        <w:t>Normativ pentru verificarea calităţii lucrărilor de construcţii şi instalaţii aferente.</w:t>
      </w:r>
    </w:p>
    <w:p w14:paraId="6BC143D4"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C162-73</w:t>
      </w:r>
      <w:r w:rsidRPr="00626108">
        <w:rPr>
          <w:rFonts w:ascii="Arial Narrow" w:hAnsi="Arial Narrow" w:cs="Arial"/>
          <w:color w:val="000000" w:themeColor="text1"/>
          <w:sz w:val="24"/>
          <w:szCs w:val="24"/>
        </w:rPr>
        <w:tab/>
        <w:t>Normativ privind alcătuirea, executarea şi folosirea cofrajelor metalice plane pentru pereţi din beton monolit la clădiri..</w:t>
      </w:r>
    </w:p>
    <w:p w14:paraId="7054067C"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C11 - 74</w:t>
      </w:r>
      <w:r w:rsidRPr="00626108">
        <w:rPr>
          <w:rFonts w:ascii="Arial Narrow" w:hAnsi="Arial Narrow" w:cs="Arial"/>
          <w:color w:val="000000" w:themeColor="text1"/>
          <w:sz w:val="24"/>
          <w:szCs w:val="24"/>
        </w:rPr>
        <w:tab/>
        <w:t>Instrucţiuni tehnice privind alcătuirea şi folosirea în construcţii a panourilor din placaj pentru cofraj.</w:t>
      </w:r>
    </w:p>
    <w:p w14:paraId="6289C79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5ABAF87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1.1.3.7 CATEGORII DE LUCRĂRI</w:t>
      </w:r>
    </w:p>
    <w:p w14:paraId="51DBF7A7"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Cofrare stâlpi;</w:t>
      </w:r>
    </w:p>
    <w:p w14:paraId="7EB8A17F"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Cofrare pereţi </w:t>
      </w:r>
      <w:r w:rsidR="004E33CB" w:rsidRPr="00626108">
        <w:rPr>
          <w:rFonts w:ascii="Arial Narrow" w:hAnsi="Arial Narrow" w:cs="Arial"/>
          <w:b/>
          <w:color w:val="000000" w:themeColor="text1"/>
          <w:sz w:val="24"/>
          <w:szCs w:val="24"/>
        </w:rPr>
        <w:t>(atice)</w:t>
      </w:r>
      <w:r w:rsidRPr="00626108">
        <w:rPr>
          <w:rFonts w:ascii="Arial Narrow" w:hAnsi="Arial Narrow" w:cs="Arial"/>
          <w:b/>
          <w:color w:val="000000" w:themeColor="text1"/>
          <w:sz w:val="24"/>
          <w:szCs w:val="24"/>
        </w:rPr>
        <w:t>;</w:t>
      </w:r>
    </w:p>
    <w:p w14:paraId="0C18918E"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Cofrare planşee;</w:t>
      </w:r>
    </w:p>
    <w:p w14:paraId="2594B759"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Cofrare grinzi.</w:t>
      </w:r>
    </w:p>
    <w:p w14:paraId="554AA51A" w14:textId="77777777" w:rsidR="000D25A0" w:rsidRPr="00626108" w:rsidRDefault="000D25A0"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 w:name="_Toc301194495"/>
    </w:p>
    <w:p w14:paraId="2BACB322"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r w:rsidRPr="00626108">
        <w:rPr>
          <w:rFonts w:ascii="Arial Narrow" w:hAnsi="Arial Narrow" w:cs="Arial"/>
          <w:b/>
          <w:noProof/>
          <w:color w:val="000000" w:themeColor="text1"/>
          <w:sz w:val="24"/>
          <w:szCs w:val="24"/>
          <w:u w:val="single"/>
        </w:rPr>
        <w:t>1.2 Materiale</w:t>
      </w:r>
      <w:bookmarkEnd w:id="2"/>
    </w:p>
    <w:p w14:paraId="1B60ED4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1.2.1 MATERIALE PRINCIPALE</w:t>
      </w:r>
    </w:p>
    <w:p w14:paraId="707B930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Placaj de 8 sau 15 mm grosime pentru confecţionarea feţei cofrajului;</w:t>
      </w:r>
    </w:p>
    <w:p w14:paraId="4FC49CB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Scânduri de 28 mm din lemn pentru executarea podinei de lucru;</w:t>
      </w:r>
    </w:p>
    <w:p w14:paraId="44BD917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Scânduri de 38 mm din lemn pentru executarea coastelor la cofrajele cu feţe din placaj;</w:t>
      </w:r>
    </w:p>
    <w:p w14:paraId="378272C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Dulapi de 38 mm din lemn pentru executarea podinei de lucru şi pentru confecţionarea popilor pentru eşafodaj;</w:t>
      </w:r>
    </w:p>
    <w:p w14:paraId="2279E90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Dulapi de 48 mm din lemn pentru confecţionarea popilor pentru eşafodaj;</w:t>
      </w:r>
    </w:p>
    <w:p w14:paraId="39ED75E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Dulapi de 58 mm din lemn pentru executarea coastelor la cofrajele cu feţele din placaj;</w:t>
      </w:r>
    </w:p>
    <w:p w14:paraId="65D0056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Oţel beton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6 - 10 mm pentru ancorarea elementelor de susţinere;</w:t>
      </w:r>
    </w:p>
    <w:p w14:paraId="786BA03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Ţeavă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48,3 x 2,9 mm pentru contravântuirea elementelor de cofraj şi susţinere;</w:t>
      </w:r>
    </w:p>
    <w:p w14:paraId="53ED9A5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Cofraje metalice de inventar pentru stâlpi timp CMS, CsKI, DOKA sau altele similare;</w:t>
      </w:r>
    </w:p>
    <w:p w14:paraId="5D4614E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Cofraje metalice de inventar pentru cofrarea planşeelor şi pereţilor, tip CMU, CMG, DOKA sau altele similare;</w:t>
      </w:r>
    </w:p>
    <w:p w14:paraId="649BD47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Popi metalici extensibili, PE 3100, PE 5100R sau similare;</w:t>
      </w:r>
    </w:p>
    <w:p w14:paraId="493242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Schele metalice tip S 200 E, S 200 CM sau similare;</w:t>
      </w:r>
    </w:p>
    <w:p w14:paraId="28294DB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Eşafodaje tip E 75 sau similare;</w:t>
      </w:r>
    </w:p>
    <w:p w14:paraId="5397547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Decofrol tip TS1 şi 473, sau produse similare, pentru ungerea panourilor în vederea uşurării decofrării şi obţinerea unei feţe de bună calitate a betonului.</w:t>
      </w:r>
    </w:p>
    <w:p w14:paraId="6F8F99F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1.2.2 ACCESORII</w:t>
      </w:r>
    </w:p>
    <w:p w14:paraId="7313736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Coliere cu şurub pentru fixarea ţevilor;</w:t>
      </w:r>
    </w:p>
    <w:p w14:paraId="4C3FE17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Distanţieri (tuburi PVC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20 x 1,6 mm;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25 x 2 mm ;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30 x 2 mm);</w:t>
      </w:r>
    </w:p>
    <w:p w14:paraId="49B91CA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Conuri din polietilenă pentru sprijinirea distanţierilor.</w:t>
      </w:r>
    </w:p>
    <w:p w14:paraId="5D8CC94B"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3" w:name="_Toc301194496"/>
      <w:r w:rsidRPr="00626108">
        <w:rPr>
          <w:rFonts w:ascii="Arial Narrow" w:hAnsi="Arial Narrow" w:cs="Arial"/>
          <w:b/>
          <w:noProof/>
          <w:color w:val="000000" w:themeColor="text1"/>
          <w:sz w:val="24"/>
          <w:szCs w:val="24"/>
          <w:u w:val="single"/>
        </w:rPr>
        <w:t>1.3 Transport, manipulare, depozitare</w:t>
      </w:r>
      <w:bookmarkEnd w:id="3"/>
    </w:p>
    <w:p w14:paraId="7D133CE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lastRenderedPageBreak/>
        <w:t>1.3.1 Transportul, manipularea şi depozitarea cofrajelor se va face astfel încât să se evite deformarea şi degradarea lor (umezire, murdărire, putrezire, ruginirea, etc.).</w:t>
      </w:r>
    </w:p>
    <w:p w14:paraId="6614510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1.3.2 Este interzisă depozitarea cofrajelor direct pe pământ sau depozitarea altor materiale pe stivele de panouri de cofraj.</w:t>
      </w:r>
    </w:p>
    <w:p w14:paraId="34750442"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4" w:name="_Toc301194497"/>
      <w:r w:rsidRPr="00626108">
        <w:rPr>
          <w:rFonts w:ascii="Arial Narrow" w:hAnsi="Arial Narrow" w:cs="Arial"/>
          <w:b/>
          <w:noProof/>
          <w:color w:val="000000" w:themeColor="text1"/>
          <w:sz w:val="24"/>
          <w:szCs w:val="24"/>
          <w:u w:val="single"/>
        </w:rPr>
        <w:t>1.4 Execuţie</w:t>
      </w:r>
      <w:bookmarkEnd w:id="4"/>
      <w:r w:rsidRPr="00626108">
        <w:rPr>
          <w:rFonts w:ascii="Arial Narrow" w:hAnsi="Arial Narrow" w:cs="Arial"/>
          <w:b/>
          <w:noProof/>
          <w:color w:val="000000" w:themeColor="text1"/>
          <w:sz w:val="24"/>
          <w:szCs w:val="24"/>
          <w:u w:val="single"/>
        </w:rPr>
        <w:t xml:space="preserve"> </w:t>
      </w:r>
    </w:p>
    <w:p w14:paraId="083130D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u w:val="single"/>
        </w:rPr>
      </w:pPr>
      <w:r w:rsidRPr="00626108">
        <w:rPr>
          <w:rFonts w:ascii="Arial Narrow" w:hAnsi="Arial Narrow" w:cs="Arial"/>
          <w:color w:val="000000" w:themeColor="text1"/>
          <w:sz w:val="24"/>
          <w:szCs w:val="24"/>
        </w:rPr>
        <w:t>1.4.1 GENERALITĂŢI</w:t>
      </w:r>
    </w:p>
    <w:p w14:paraId="622B924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baza analizării proiectului şi a condiţiilor specifice de execuţie, executantul va stabili tipul de cofraj ce se va adopta şi va elabora proceduri necesare realizării lucrărilor de cofraje.</w:t>
      </w:r>
    </w:p>
    <w:p w14:paraId="3C97966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u w:val="single"/>
        </w:rPr>
      </w:pPr>
      <w:r w:rsidRPr="00626108">
        <w:rPr>
          <w:rFonts w:ascii="Arial Narrow" w:hAnsi="Arial Narrow" w:cs="Arial"/>
          <w:color w:val="000000" w:themeColor="text1"/>
          <w:sz w:val="24"/>
          <w:szCs w:val="24"/>
        </w:rPr>
        <w:t xml:space="preserve">1.4.2 </w:t>
      </w:r>
      <w:r w:rsidRPr="00626108">
        <w:rPr>
          <w:rFonts w:ascii="Arial Narrow" w:hAnsi="Arial Narrow" w:cs="Arial"/>
          <w:b/>
          <w:color w:val="000000" w:themeColor="text1"/>
          <w:sz w:val="24"/>
          <w:szCs w:val="24"/>
        </w:rPr>
        <w:t>MONTAREA COFRAJELOR</w:t>
      </w:r>
    </w:p>
    <w:p w14:paraId="1E716A0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1.4.2.1 Înainte de începerea lucrărilor de cofrare se vor curăţi şi pregăti suprafeţele care vor veni în contact cu betonul ce urmează a se turna şi se va verifica şi corecta poziţia  armăturilor.</w:t>
      </w:r>
    </w:p>
    <w:p w14:paraId="7FFE218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1.4.2.2 Montarea cofrajelor va cuprinde următoarele operaţii :</w:t>
      </w:r>
    </w:p>
    <w:p w14:paraId="535929B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Trasarea poziţiei cofrajelor;</w:t>
      </w:r>
    </w:p>
    <w:p w14:paraId="1EA1F3B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Asamblarea şi susţinerea provizorie a panourilor;</w:t>
      </w:r>
    </w:p>
    <w:p w14:paraId="460FDA6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Verificarea şi corectarea poziţiei panourilor;</w:t>
      </w:r>
    </w:p>
    <w:p w14:paraId="693B2F6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Încheierea, legarea şi sprijinirea definitivă a cofrajelor.</w:t>
      </w:r>
    </w:p>
    <w:p w14:paraId="1E95ADC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1.4.2.3 Elementele de cofraj se vor preasambla înainte de a fi montate la poziţie.</w:t>
      </w:r>
    </w:p>
    <w:p w14:paraId="6F376ED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1.4.2.4 Înainte de turnarea betonului se va face verificarea integrităţii, stabilităţii rezemării pe teren, etanşeităţii şi stării de curăţire a cofrajelor.</w:t>
      </w:r>
    </w:p>
    <w:p w14:paraId="3CA45B5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1.4.2.5 Înainte de turnarea betonului se va verifica dacă s-a făcut ungerea cofrajelor pentru uşurarea operaţiunii de decofrare.</w:t>
      </w:r>
    </w:p>
    <w:p w14:paraId="0850F0A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1.4.2.6 Ungerea se execută cu agenţi de decofrare pe feţele cofrajului care vin în contact cu betonul.</w:t>
      </w:r>
    </w:p>
    <w:p w14:paraId="242CD43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Agenţii de decofrare trebuie să nu păteze betonul, să nu corodeze betonul şi cofrajul, să se aplice uşor şi să-şi păstreze proprietăţile neschimbate în condiţiile climatice de execuţie a lucrărilor.</w:t>
      </w:r>
    </w:p>
    <w:p w14:paraId="66D52501"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u w:val="single"/>
        </w:rPr>
      </w:pPr>
      <w:r w:rsidRPr="00626108">
        <w:rPr>
          <w:rFonts w:ascii="Arial Narrow" w:hAnsi="Arial Narrow" w:cs="Arial"/>
          <w:color w:val="000000" w:themeColor="text1"/>
          <w:sz w:val="24"/>
          <w:szCs w:val="24"/>
        </w:rPr>
        <w:t xml:space="preserve">1.4.3 </w:t>
      </w:r>
      <w:r w:rsidRPr="00626108">
        <w:rPr>
          <w:rFonts w:ascii="Arial Narrow" w:hAnsi="Arial Narrow" w:cs="Arial"/>
          <w:b/>
          <w:color w:val="000000" w:themeColor="text1"/>
          <w:sz w:val="24"/>
          <w:szCs w:val="24"/>
        </w:rPr>
        <w:t>COFRAREA STÂLPILOR, PEREŢILOR STRUCTURALI, PLANŞEELOR ŞI GRINZILOR</w:t>
      </w:r>
    </w:p>
    <w:p w14:paraId="19F982F7"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1.4.3.1 Lucrările de cofrare cuprind următoarele operaţiuni generale care trebuie executate şi verificate conform proiectelor şi fişelor tehnologice întocmite de executant:</w:t>
      </w:r>
    </w:p>
    <w:p w14:paraId="1421EAE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43DDAC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-Trasarea poziţiei cofrajelor;</w:t>
      </w:r>
    </w:p>
    <w:p w14:paraId="03FF51A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Montarea cofrajelor;</w:t>
      </w:r>
    </w:p>
    <w:p w14:paraId="74ED08AD" w14:textId="77777777" w:rsidR="00F522AD" w:rsidRPr="00626108" w:rsidRDefault="00F522AD" w:rsidP="00CB03BD">
      <w:pPr>
        <w:tabs>
          <w:tab w:val="left" w:pos="720"/>
        </w:tabs>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transportul şi aşezarea panourilor de cofraj la poziţie;</w:t>
      </w:r>
    </w:p>
    <w:p w14:paraId="4472C2D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asamblarea şi susţinerea provizorie a panourilor;</w:t>
      </w:r>
    </w:p>
    <w:p w14:paraId="01A9A4D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verificarea şi corectarea poziţiei panourilor;</w:t>
      </w:r>
    </w:p>
    <w:p w14:paraId="6424E9A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încheierea, legarea şi sprijinirea definitivă a cofrajelor (inclusiv asigurări la acţiunea   vântului), cu ajutorul unor elemente speciale: caloţi, juguri, tiranţi, zăvoare, contravântuiri, distanţieri, etc.;</w:t>
      </w:r>
    </w:p>
    <w:p w14:paraId="77246B9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Controlul şi recepţia lucrărilor de cofrare;</w:t>
      </w:r>
    </w:p>
    <w:p w14:paraId="4B40161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Demontarea cofrajului după turnarea şi întărirea betonului;</w:t>
      </w:r>
    </w:p>
    <w:p w14:paraId="749D080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Pregătirea cofrajelor pentru un nou ciclu.</w:t>
      </w:r>
    </w:p>
    <w:p w14:paraId="474B2A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1.4.3.2 Cofrarea elementelor din beton şi beton armat se poate executa cu:</w:t>
      </w:r>
    </w:p>
    <w:p w14:paraId="299BDF1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cofraje fixe, confecţionate şi montate la locul de turnare a betonului şi folosite de obicei la o singură turnare;</w:t>
      </w:r>
    </w:p>
    <w:p w14:paraId="5BC9A06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cofraje demontabile staţionare, realizate din elemente sau subansambluri de cofraj refolosibile la un anumit număr de turnări;</w:t>
      </w:r>
    </w:p>
    <w:p w14:paraId="611AD08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cofraje demontabile mobile care se deplasează şi iau poziţii succesive pe măsura turnării betoanelor.</w:t>
      </w:r>
    </w:p>
    <w:p w14:paraId="5CBFA23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1.4.3.3 Lucrările de cofrare se recomandă a fi executate cu echipamente tehnologice şi dispozitive omologate pentru lucrări din beton monolit specifice pentru fiecare tip de element din beton sau beton armat.</w:t>
      </w:r>
    </w:p>
    <w:p w14:paraId="3EBEEE8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Cofraje pentru stâlpi:</w:t>
      </w:r>
    </w:p>
    <w:p w14:paraId="3DD15CA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metalic tip CMS;</w:t>
      </w:r>
    </w:p>
    <w:p w14:paraId="23DC419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pentru stâlpi cu caloţi CsKI;</w:t>
      </w:r>
    </w:p>
    <w:p w14:paraId="53CC3BC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mixt uşor CMU.</w:t>
      </w:r>
    </w:p>
    <w:p w14:paraId="5D1E34E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Cofraje pentru pereţi:</w:t>
      </w:r>
    </w:p>
    <w:p w14:paraId="6AE08C8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mixt CMU pentru pereţi;</w:t>
      </w:r>
    </w:p>
    <w:p w14:paraId="437C3EF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mixt greu CMG pentru pereţi;</w:t>
      </w:r>
    </w:p>
    <w:p w14:paraId="1088191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xml:space="preserve">- Cofraje metalice plane CUP 72; </w:t>
      </w:r>
    </w:p>
    <w:p w14:paraId="50376A4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Cofraje păşitoare CP 100.</w:t>
      </w:r>
    </w:p>
    <w:p w14:paraId="78F45D2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Cofraje pentru planşee:</w:t>
      </w:r>
    </w:p>
    <w:p w14:paraId="51A7D3E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mixt greu CMG pentru planşee;</w:t>
      </w:r>
    </w:p>
    <w:p w14:paraId="2E791A4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metalic suspendat autoportant (6 x 6 m);</w:t>
      </w:r>
    </w:p>
    <w:p w14:paraId="76F151E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Platformă suspendată pentru cofrat planşee (6 x 6 m);</w:t>
      </w:r>
    </w:p>
    <w:p w14:paraId="22E01BC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tab/>
        <w:t xml:space="preserve">- Mese de turnare planşee. </w:t>
      </w:r>
    </w:p>
    <w:p w14:paraId="0A9599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 Cofraje pentru grinzi:</w:t>
      </w:r>
    </w:p>
    <w:p w14:paraId="2826DED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Cofraj mixt uşor CMU pentru grinzi;</w:t>
      </w:r>
    </w:p>
    <w:p w14:paraId="763EA21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Dispozitiv tip TS 21 pentru grinzi;</w:t>
      </w:r>
    </w:p>
    <w:p w14:paraId="5BDDF0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Echipament EFG.</w:t>
      </w:r>
    </w:p>
    <w:p w14:paraId="6C51E17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1C42F336"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5" w:name="_Toc301194498"/>
      <w:r w:rsidRPr="00626108">
        <w:rPr>
          <w:rFonts w:ascii="Arial Narrow" w:hAnsi="Arial Narrow" w:cs="Arial"/>
          <w:b/>
          <w:noProof/>
          <w:color w:val="000000" w:themeColor="text1"/>
          <w:sz w:val="24"/>
          <w:szCs w:val="24"/>
          <w:u w:val="single"/>
        </w:rPr>
        <w:t>1.5 Decofrarea</w:t>
      </w:r>
      <w:bookmarkEnd w:id="5"/>
    </w:p>
    <w:p w14:paraId="4F7930F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1.5.1 Elementele de construcţii pot fi decofrate atunci când betonul a atins o anumită rezistenţă. </w:t>
      </w:r>
    </w:p>
    <w:p w14:paraId="77583F1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1.5.2 Trebuie avute în vedere condiţiile speciale ale decofrării elementelor din beton care au fost supuse îngheţului în faza întăririi (pentru betonul neprotejat).</w:t>
      </w:r>
    </w:p>
    <w:p w14:paraId="0F79E4AD"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1.5.3 Elementele pot fi decofrate în momentul în care betonul are o rezistenţă suficientă pentru a putea prelua, integral sau parţial, după caz, sarcinile pentru care au fost proiectate.</w:t>
      </w:r>
    </w:p>
    <w:p w14:paraId="524669A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1.5.4 Trebuie acordată o atenţie deosebită elementelor de construcţie care după decofrare suportă aproape întreaga sarcină prevăzută în calcul.</w:t>
      </w:r>
    </w:p>
    <w:p w14:paraId="7251383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1.5.5 Părţile laterale ale cofrajelor se pot îndepărta după ce betonul a atins o rezistenţă de minimum 2,5 N/mm</w:t>
      </w:r>
      <w:r w:rsidRPr="00626108">
        <w:rPr>
          <w:rFonts w:ascii="Arial Narrow" w:hAnsi="Arial Narrow" w:cs="Arial"/>
          <w:color w:val="000000" w:themeColor="text1"/>
          <w:sz w:val="24"/>
          <w:szCs w:val="24"/>
          <w:vertAlign w:val="superscript"/>
        </w:rPr>
        <w:t>2</w:t>
      </w:r>
      <w:r w:rsidRPr="00626108">
        <w:rPr>
          <w:rFonts w:ascii="Arial Narrow" w:hAnsi="Arial Narrow" w:cs="Arial"/>
          <w:color w:val="000000" w:themeColor="text1"/>
          <w:sz w:val="24"/>
          <w:szCs w:val="24"/>
        </w:rPr>
        <w:t>, astfel încât feţele şi muchiile elementelor să nu fie deteriorate.</w:t>
      </w:r>
    </w:p>
    <w:p w14:paraId="30E56C9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1.5.6 Cofrajele feţelor interioare la plăci şi grinzi se vor îndepărta menţinând sau remontând popi de siguranţă, atunci când rezistenţa betonului a atins faţă de clasă, următoarele procente :</w:t>
      </w:r>
    </w:p>
    <w:p w14:paraId="6C82DC8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- 70% pentru elemente cu deschideri de maximum 6m;</w:t>
      </w:r>
    </w:p>
    <w:p w14:paraId="735214E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- 85% pentru elemente cu deschideri mai mari de 6m.</w:t>
      </w:r>
    </w:p>
    <w:p w14:paraId="2EF9E72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1.5.7 Popii de siguranţă se vor îndepărta atunci când rezistenţa betonului a atins faţă de clasă următoarele procente :</w:t>
      </w:r>
    </w:p>
    <w:p w14:paraId="44264E7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- 95% pentru elemente cu deschideri de maximum 6m;</w:t>
      </w:r>
    </w:p>
    <w:p w14:paraId="0C9BF52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- 112% pentru elemente cu deschideri de 6…12;.</w:t>
      </w:r>
    </w:p>
    <w:p w14:paraId="5618CA8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- 115% pentru elemente cu deschideri mai mari de 12m.</w:t>
      </w:r>
    </w:p>
    <w:p w14:paraId="101EBCC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1.5.8 Stabilirea rezistenţelor la care au ajuns părţile de construcţie în vederea decofrării se face prin încercarea epruvetelor de control, pe faze, confecţionate în acest scop şi păstrate în condiţii similare elementelor în cauză. La aprecierea rezultatelor obţinute pe epruvetele de control trebuie să se ţină seama de faptul că poate exista o diferenţă între aceste rezultate şi rezistenţa reală a betonului din element (evoluţia diferită a căldurii în beton în cele două situaţii, tratarea betonului, etc.).</w:t>
      </w:r>
    </w:p>
    <w:p w14:paraId="063D751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1.5.9 În cazurile în care există dubii în legătură cu aceste rezultate, se recomandă încercări nedistructive.</w:t>
      </w:r>
    </w:p>
    <w:p w14:paraId="7EC2AA4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1.5.10 În tabelele următoare se prezintă recomandări cu privire la termenele minime de decofrare şi de îndepărtare a popilor de siguranţă, precum şi termene orientative de încercare a probelor de beton în vederea stabilirii rezistenţei betonului, în funcţie de temperatura mediului şi de viteza de dezvoltare a rezistenţei betonului.</w:t>
      </w:r>
    </w:p>
    <w:p w14:paraId="0D0C6B3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1.5.11 Viteza de dezvoltare a rezistenţei betonului se va considera astfel :</w:t>
      </w:r>
    </w:p>
    <w:tbl>
      <w:tblPr>
        <w:tblW w:w="9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2327"/>
        <w:gridCol w:w="2844"/>
      </w:tblGrid>
      <w:tr w:rsidR="00626108" w:rsidRPr="00626108" w14:paraId="498D3567" w14:textId="77777777" w:rsidTr="004E33CB">
        <w:trPr>
          <w:trHeight w:val="20"/>
          <w:jc w:val="center"/>
        </w:trPr>
        <w:tc>
          <w:tcPr>
            <w:tcW w:w="3964" w:type="dxa"/>
            <w:vAlign w:val="center"/>
          </w:tcPr>
          <w:p w14:paraId="3079368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tc>
        <w:tc>
          <w:tcPr>
            <w:tcW w:w="2327" w:type="dxa"/>
            <w:vAlign w:val="center"/>
          </w:tcPr>
          <w:p w14:paraId="352EB3D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Raport apă/ciment</w:t>
            </w:r>
          </w:p>
        </w:tc>
        <w:tc>
          <w:tcPr>
            <w:tcW w:w="2844" w:type="dxa"/>
            <w:vAlign w:val="center"/>
          </w:tcPr>
          <w:p w14:paraId="5BB4FE50" w14:textId="77777777" w:rsidR="00F522AD" w:rsidRPr="00626108" w:rsidRDefault="00F522AD" w:rsidP="00CB03BD">
            <w:pPr>
              <w:tabs>
                <w:tab w:val="center" w:pos="4320"/>
                <w:tab w:val="right" w:pos="8640"/>
              </w:tabs>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Clasa de rezistenţă a cimentului</w:t>
            </w:r>
          </w:p>
        </w:tc>
      </w:tr>
      <w:tr w:rsidR="00626108" w:rsidRPr="00626108" w14:paraId="22FCF1F4" w14:textId="77777777" w:rsidTr="004E33CB">
        <w:trPr>
          <w:trHeight w:val="20"/>
          <w:jc w:val="center"/>
        </w:trPr>
        <w:tc>
          <w:tcPr>
            <w:tcW w:w="3964" w:type="dxa"/>
            <w:vAlign w:val="center"/>
          </w:tcPr>
          <w:p w14:paraId="494691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rapidă</w:t>
            </w:r>
          </w:p>
        </w:tc>
        <w:tc>
          <w:tcPr>
            <w:tcW w:w="2327" w:type="dxa"/>
            <w:vAlign w:val="center"/>
          </w:tcPr>
          <w:p w14:paraId="33410B7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3C"/>
            </w:r>
            <w:r w:rsidRPr="00626108">
              <w:rPr>
                <w:rFonts w:ascii="Arial Narrow" w:hAnsi="Arial Narrow" w:cs="Arial"/>
                <w:color w:val="000000" w:themeColor="text1"/>
                <w:sz w:val="24"/>
                <w:szCs w:val="24"/>
              </w:rPr>
              <w:t>0,5</w:t>
            </w:r>
          </w:p>
        </w:tc>
        <w:tc>
          <w:tcPr>
            <w:tcW w:w="2844" w:type="dxa"/>
            <w:vAlign w:val="center"/>
          </w:tcPr>
          <w:p w14:paraId="6162B66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42,5 R – 52,5 R</w:t>
            </w:r>
          </w:p>
        </w:tc>
      </w:tr>
      <w:tr w:rsidR="00626108" w:rsidRPr="00626108" w14:paraId="64256197" w14:textId="77777777" w:rsidTr="004E33CB">
        <w:trPr>
          <w:cantSplit/>
          <w:trHeight w:val="20"/>
          <w:jc w:val="center"/>
        </w:trPr>
        <w:tc>
          <w:tcPr>
            <w:tcW w:w="3964" w:type="dxa"/>
            <w:vMerge w:val="restart"/>
            <w:vAlign w:val="center"/>
          </w:tcPr>
          <w:p w14:paraId="5CDAD14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c>
          <w:tcPr>
            <w:tcW w:w="2327" w:type="dxa"/>
            <w:vAlign w:val="center"/>
          </w:tcPr>
          <w:p w14:paraId="519AFD5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0,5 </w:t>
            </w:r>
            <w:r w:rsidRPr="00626108">
              <w:rPr>
                <w:rFonts w:ascii="Arial Narrow" w:hAnsi="Arial Narrow" w:cs="Arial"/>
                <w:color w:val="000000" w:themeColor="text1"/>
                <w:sz w:val="24"/>
                <w:szCs w:val="24"/>
              </w:rPr>
              <w:sym w:font="UniversalMath1 BT" w:char="F034"/>
            </w:r>
            <w:r w:rsidRPr="00626108">
              <w:rPr>
                <w:rFonts w:ascii="Arial Narrow" w:hAnsi="Arial Narrow" w:cs="Arial"/>
                <w:color w:val="000000" w:themeColor="text1"/>
                <w:sz w:val="24"/>
                <w:szCs w:val="24"/>
              </w:rPr>
              <w:t>0,6</w:t>
            </w:r>
          </w:p>
        </w:tc>
        <w:tc>
          <w:tcPr>
            <w:tcW w:w="2844" w:type="dxa"/>
            <w:vAlign w:val="center"/>
          </w:tcPr>
          <w:p w14:paraId="41F4B73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42,5 R</w:t>
            </w:r>
          </w:p>
        </w:tc>
      </w:tr>
      <w:tr w:rsidR="00626108" w:rsidRPr="00626108" w14:paraId="718AF0B6" w14:textId="77777777" w:rsidTr="004E33CB">
        <w:trPr>
          <w:cantSplit/>
          <w:trHeight w:val="20"/>
          <w:jc w:val="center"/>
        </w:trPr>
        <w:tc>
          <w:tcPr>
            <w:tcW w:w="3964" w:type="dxa"/>
            <w:vMerge/>
            <w:vAlign w:val="center"/>
          </w:tcPr>
          <w:p w14:paraId="091DC8E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327" w:type="dxa"/>
            <w:vAlign w:val="center"/>
          </w:tcPr>
          <w:p w14:paraId="56B21B9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3C"/>
            </w:r>
            <w:r w:rsidRPr="00626108">
              <w:rPr>
                <w:rFonts w:ascii="Arial Narrow" w:hAnsi="Arial Narrow" w:cs="Arial"/>
                <w:color w:val="000000" w:themeColor="text1"/>
                <w:sz w:val="24"/>
                <w:szCs w:val="24"/>
              </w:rPr>
              <w:t>0,5</w:t>
            </w:r>
          </w:p>
        </w:tc>
        <w:tc>
          <w:tcPr>
            <w:tcW w:w="2844" w:type="dxa"/>
            <w:vAlign w:val="center"/>
          </w:tcPr>
          <w:p w14:paraId="09D9547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32,5 R – 42,5 R</w:t>
            </w:r>
          </w:p>
        </w:tc>
      </w:tr>
      <w:tr w:rsidR="00F522AD" w:rsidRPr="00626108" w14:paraId="111C1C1A" w14:textId="77777777" w:rsidTr="004E33CB">
        <w:trPr>
          <w:cantSplit/>
          <w:trHeight w:val="20"/>
          <w:jc w:val="center"/>
        </w:trPr>
        <w:tc>
          <w:tcPr>
            <w:tcW w:w="3964" w:type="dxa"/>
            <w:vAlign w:val="center"/>
          </w:tcPr>
          <w:p w14:paraId="7A4163E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5171" w:type="dxa"/>
            <w:gridSpan w:val="2"/>
            <w:vAlign w:val="center"/>
          </w:tcPr>
          <w:p w14:paraId="39A1D95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Toate celelalte cazuri</w:t>
            </w:r>
          </w:p>
        </w:tc>
      </w:tr>
    </w:tbl>
    <w:p w14:paraId="7E6ED31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CA4AAF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1.5.12 În tabelul următor se prezintă recomandări cu privire la termenele minime de decofrare ale feţelor laterale în funcţie de temperatura mediului şi viteza de dezvoltare a rezistenţei betonului:</w:t>
      </w:r>
    </w:p>
    <w:p w14:paraId="543F939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70"/>
        <w:gridCol w:w="1551"/>
        <w:gridCol w:w="1789"/>
        <w:gridCol w:w="2266"/>
      </w:tblGrid>
      <w:tr w:rsidR="00626108" w:rsidRPr="00626108" w14:paraId="5B608416" w14:textId="77777777" w:rsidTr="00F522AD">
        <w:trPr>
          <w:cantSplit/>
          <w:trHeight w:val="20"/>
          <w:jc w:val="center"/>
        </w:trPr>
        <w:tc>
          <w:tcPr>
            <w:tcW w:w="0" w:type="auto"/>
            <w:vMerge w:val="restart"/>
          </w:tcPr>
          <w:p w14:paraId="260D8A7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08651D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p w14:paraId="6BFFB2E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B7F082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0" w:type="auto"/>
            <w:gridSpan w:val="3"/>
          </w:tcPr>
          <w:p w14:paraId="6367CD7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2041B17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de decofrare (zile) pentru temperatura mediului (</w:t>
            </w:r>
            <w:r w:rsidRPr="00626108">
              <w:rPr>
                <w:rFonts w:ascii="Arial Narrow" w:hAnsi="Arial Narrow" w:cs="Arial"/>
                <w:color w:val="000000" w:themeColor="text1"/>
                <w:sz w:val="24"/>
                <w:szCs w:val="24"/>
                <w:vertAlign w:val="superscript"/>
              </w:rPr>
              <w:t>o</w:t>
            </w:r>
            <w:r w:rsidRPr="00626108">
              <w:rPr>
                <w:rFonts w:ascii="Arial Narrow" w:hAnsi="Arial Narrow" w:cs="Arial"/>
                <w:color w:val="000000" w:themeColor="text1"/>
                <w:sz w:val="24"/>
                <w:szCs w:val="24"/>
              </w:rPr>
              <w:t>C)</w:t>
            </w:r>
          </w:p>
          <w:p w14:paraId="1341B8F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r>
      <w:tr w:rsidR="00626108" w:rsidRPr="00626108" w14:paraId="4735CD53" w14:textId="77777777" w:rsidTr="00F522AD">
        <w:trPr>
          <w:cantSplit/>
          <w:trHeight w:val="20"/>
          <w:jc w:val="center"/>
        </w:trPr>
        <w:tc>
          <w:tcPr>
            <w:tcW w:w="0" w:type="auto"/>
            <w:vMerge/>
          </w:tcPr>
          <w:p w14:paraId="20B822F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0" w:type="auto"/>
          </w:tcPr>
          <w:p w14:paraId="53228246"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6DEC8CC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0" w:type="auto"/>
          </w:tcPr>
          <w:p w14:paraId="26E15D80"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2ECCBBC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+ 10</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0" w:type="auto"/>
          </w:tcPr>
          <w:p w14:paraId="7F4BED85"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1EE404A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p w14:paraId="2C940FFB" w14:textId="77777777" w:rsidR="00F522AD" w:rsidRPr="00626108" w:rsidRDefault="00F522AD" w:rsidP="00CB03BD">
            <w:pPr>
              <w:spacing w:after="0" w:line="240" w:lineRule="auto"/>
              <w:jc w:val="both"/>
              <w:rPr>
                <w:rFonts w:ascii="Arial Narrow" w:hAnsi="Arial Narrow" w:cs="Arial"/>
                <w:color w:val="000000" w:themeColor="text1"/>
                <w:sz w:val="24"/>
                <w:szCs w:val="24"/>
                <w:vertAlign w:val="superscript"/>
              </w:rPr>
            </w:pPr>
          </w:p>
        </w:tc>
      </w:tr>
      <w:tr w:rsidR="00626108" w:rsidRPr="00626108" w14:paraId="03C4BF2E" w14:textId="77777777" w:rsidTr="00F522AD">
        <w:trPr>
          <w:trHeight w:val="20"/>
          <w:jc w:val="center"/>
        </w:trPr>
        <w:tc>
          <w:tcPr>
            <w:tcW w:w="0" w:type="auto"/>
          </w:tcPr>
          <w:p w14:paraId="7612CB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0" w:type="auto"/>
          </w:tcPr>
          <w:p w14:paraId="4A114D7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w:t>
            </w:r>
          </w:p>
        </w:tc>
        <w:tc>
          <w:tcPr>
            <w:tcW w:w="0" w:type="auto"/>
          </w:tcPr>
          <w:p w14:paraId="14D5803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 1/2</w:t>
            </w:r>
          </w:p>
        </w:tc>
        <w:tc>
          <w:tcPr>
            <w:tcW w:w="0" w:type="auto"/>
          </w:tcPr>
          <w:p w14:paraId="5DA4510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r>
      <w:tr w:rsidR="00F522AD" w:rsidRPr="00626108" w14:paraId="6CC129CA" w14:textId="77777777" w:rsidTr="00F522AD">
        <w:trPr>
          <w:trHeight w:val="20"/>
          <w:jc w:val="center"/>
        </w:trPr>
        <w:tc>
          <w:tcPr>
            <w:tcW w:w="0" w:type="auto"/>
          </w:tcPr>
          <w:p w14:paraId="2DE6E81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c>
          <w:tcPr>
            <w:tcW w:w="0" w:type="auto"/>
          </w:tcPr>
          <w:p w14:paraId="0E62331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w:t>
            </w:r>
          </w:p>
        </w:tc>
        <w:tc>
          <w:tcPr>
            <w:tcW w:w="0" w:type="auto"/>
          </w:tcPr>
          <w:p w14:paraId="684EBB7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c>
          <w:tcPr>
            <w:tcW w:w="0" w:type="auto"/>
          </w:tcPr>
          <w:p w14:paraId="2F79BFD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r>
    </w:tbl>
    <w:p w14:paraId="496D1B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9BD289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1.5.13 Pentru decofrarea feţelor inferioare cu menţinerea popilor de siguranţă, termenele minime recomandate sunt:</w:t>
      </w:r>
    </w:p>
    <w:tbl>
      <w:tblPr>
        <w:tblW w:w="99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7"/>
        <w:gridCol w:w="523"/>
        <w:gridCol w:w="630"/>
        <w:gridCol w:w="630"/>
        <w:gridCol w:w="540"/>
        <w:gridCol w:w="630"/>
        <w:gridCol w:w="1170"/>
      </w:tblGrid>
      <w:tr w:rsidR="00626108" w:rsidRPr="00626108" w14:paraId="677CDDD3" w14:textId="77777777" w:rsidTr="004E33CB">
        <w:trPr>
          <w:trHeight w:val="20"/>
        </w:trPr>
        <w:tc>
          <w:tcPr>
            <w:tcW w:w="5777" w:type="dxa"/>
          </w:tcPr>
          <w:p w14:paraId="68CC38D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Condiţii tehnologice</w:t>
            </w:r>
          </w:p>
        </w:tc>
        <w:tc>
          <w:tcPr>
            <w:tcW w:w="4123" w:type="dxa"/>
            <w:gridSpan w:val="6"/>
          </w:tcPr>
          <w:p w14:paraId="7DACC13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(zile) de la turnare</w:t>
            </w:r>
          </w:p>
        </w:tc>
      </w:tr>
      <w:tr w:rsidR="00626108" w:rsidRPr="00626108" w14:paraId="2834D139" w14:textId="77777777" w:rsidTr="004E33CB">
        <w:trPr>
          <w:trHeight w:val="20"/>
        </w:trPr>
        <w:tc>
          <w:tcPr>
            <w:tcW w:w="5777" w:type="dxa"/>
          </w:tcPr>
          <w:p w14:paraId="3C56E44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tc>
        <w:tc>
          <w:tcPr>
            <w:tcW w:w="1783" w:type="dxa"/>
            <w:gridSpan w:val="3"/>
          </w:tcPr>
          <w:p w14:paraId="6C7F947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2340" w:type="dxa"/>
            <w:gridSpan w:val="3"/>
          </w:tcPr>
          <w:p w14:paraId="756E6C1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r>
      <w:tr w:rsidR="00626108" w:rsidRPr="00626108" w14:paraId="6D5A36ED" w14:textId="77777777" w:rsidTr="004E33CB">
        <w:trPr>
          <w:trHeight w:val="20"/>
        </w:trPr>
        <w:tc>
          <w:tcPr>
            <w:tcW w:w="5777" w:type="dxa"/>
          </w:tcPr>
          <w:p w14:paraId="0D4B33BA"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Temperatura mediului (</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523" w:type="dxa"/>
            <w:vAlign w:val="center"/>
          </w:tcPr>
          <w:p w14:paraId="190C2D0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30" w:type="dxa"/>
            <w:vAlign w:val="center"/>
          </w:tcPr>
          <w:p w14:paraId="03274F51"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30" w:type="dxa"/>
            <w:vAlign w:val="center"/>
          </w:tcPr>
          <w:p w14:paraId="161A82A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c>
          <w:tcPr>
            <w:tcW w:w="540" w:type="dxa"/>
            <w:vAlign w:val="center"/>
          </w:tcPr>
          <w:p w14:paraId="12126124"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30" w:type="dxa"/>
            <w:vAlign w:val="center"/>
          </w:tcPr>
          <w:p w14:paraId="662555DA"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1170" w:type="dxa"/>
            <w:vAlign w:val="center"/>
          </w:tcPr>
          <w:p w14:paraId="415B79B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r>
      <w:tr w:rsidR="00626108" w:rsidRPr="00626108" w14:paraId="2DFAB724" w14:textId="77777777" w:rsidTr="004E33CB">
        <w:trPr>
          <w:trHeight w:val="20"/>
        </w:trPr>
        <w:tc>
          <w:tcPr>
            <w:tcW w:w="5777" w:type="dxa"/>
          </w:tcPr>
          <w:p w14:paraId="38FA182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maximă 6 m</w:t>
            </w:r>
          </w:p>
        </w:tc>
        <w:tc>
          <w:tcPr>
            <w:tcW w:w="523" w:type="dxa"/>
            <w:vAlign w:val="center"/>
          </w:tcPr>
          <w:p w14:paraId="6D7EA71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30" w:type="dxa"/>
            <w:vAlign w:val="center"/>
          </w:tcPr>
          <w:p w14:paraId="2EDD7D1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30" w:type="dxa"/>
            <w:vAlign w:val="center"/>
          </w:tcPr>
          <w:p w14:paraId="0214C3E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c>
          <w:tcPr>
            <w:tcW w:w="540" w:type="dxa"/>
            <w:vAlign w:val="center"/>
          </w:tcPr>
          <w:p w14:paraId="71AB777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30" w:type="dxa"/>
            <w:vAlign w:val="center"/>
          </w:tcPr>
          <w:p w14:paraId="5A13CDB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1170" w:type="dxa"/>
            <w:vAlign w:val="center"/>
          </w:tcPr>
          <w:p w14:paraId="44C7545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3</w:t>
            </w:r>
          </w:p>
        </w:tc>
      </w:tr>
      <w:tr w:rsidR="00F522AD" w:rsidRPr="00626108" w14:paraId="55CD793C" w14:textId="77777777" w:rsidTr="004E33CB">
        <w:trPr>
          <w:trHeight w:val="20"/>
        </w:trPr>
        <w:tc>
          <w:tcPr>
            <w:tcW w:w="5777" w:type="dxa"/>
          </w:tcPr>
          <w:p w14:paraId="0650A265" w14:textId="77777777" w:rsidR="00F522AD" w:rsidRPr="00626108" w:rsidRDefault="00F522AD" w:rsidP="00CB03BD">
            <w:pPr>
              <w:tabs>
                <w:tab w:val="left" w:pos="3299"/>
              </w:tabs>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&gt; 6 m</w:t>
            </w:r>
            <w:r w:rsidRPr="00626108">
              <w:rPr>
                <w:rFonts w:ascii="Arial Narrow" w:hAnsi="Arial Narrow" w:cs="Arial"/>
                <w:color w:val="000000" w:themeColor="text1"/>
                <w:sz w:val="24"/>
                <w:szCs w:val="24"/>
              </w:rPr>
              <w:tab/>
            </w:r>
          </w:p>
        </w:tc>
        <w:tc>
          <w:tcPr>
            <w:tcW w:w="523" w:type="dxa"/>
            <w:vAlign w:val="center"/>
          </w:tcPr>
          <w:p w14:paraId="5E72A6A6"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30" w:type="dxa"/>
            <w:vAlign w:val="center"/>
          </w:tcPr>
          <w:p w14:paraId="6F7023B7"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630" w:type="dxa"/>
            <w:vAlign w:val="center"/>
          </w:tcPr>
          <w:p w14:paraId="3C171586"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540" w:type="dxa"/>
            <w:vAlign w:val="center"/>
          </w:tcPr>
          <w:p w14:paraId="5CA17AD6"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30" w:type="dxa"/>
            <w:vAlign w:val="center"/>
          </w:tcPr>
          <w:p w14:paraId="39F256AF" w14:textId="77777777" w:rsidR="00F522AD" w:rsidRPr="00626108" w:rsidRDefault="00F522AD" w:rsidP="00CB03BD">
            <w:pPr>
              <w:spacing w:after="0" w:line="240" w:lineRule="auto"/>
              <w:jc w:val="center"/>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1170" w:type="dxa"/>
            <w:vAlign w:val="center"/>
          </w:tcPr>
          <w:p w14:paraId="20F4437B"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r>
    </w:tbl>
    <w:p w14:paraId="46B0CB7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7795CF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1.5.14 Termenele minime recomandate pentru îndepărtarea popilor de siguranţă sunt prezentate în tabelul de mai jos:</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22"/>
        <w:gridCol w:w="616"/>
        <w:gridCol w:w="622"/>
        <w:gridCol w:w="548"/>
        <w:gridCol w:w="540"/>
        <w:gridCol w:w="540"/>
        <w:gridCol w:w="757"/>
      </w:tblGrid>
      <w:tr w:rsidR="00626108" w:rsidRPr="00626108" w14:paraId="3CC15190" w14:textId="77777777" w:rsidTr="004E33CB">
        <w:trPr>
          <w:trHeight w:val="20"/>
          <w:jc w:val="center"/>
        </w:trPr>
        <w:tc>
          <w:tcPr>
            <w:tcW w:w="4922" w:type="dxa"/>
            <w:vAlign w:val="center"/>
          </w:tcPr>
          <w:p w14:paraId="71148F8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Condiţii tehnologice</w:t>
            </w:r>
          </w:p>
          <w:p w14:paraId="3CD37EDE"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3623" w:type="dxa"/>
            <w:gridSpan w:val="6"/>
            <w:vAlign w:val="center"/>
          </w:tcPr>
          <w:p w14:paraId="18B6ED7B"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(zile) de la turnare</w:t>
            </w:r>
          </w:p>
        </w:tc>
      </w:tr>
      <w:tr w:rsidR="00626108" w:rsidRPr="00626108" w14:paraId="3202DADC" w14:textId="77777777" w:rsidTr="004E33CB">
        <w:trPr>
          <w:trHeight w:val="20"/>
          <w:jc w:val="center"/>
        </w:trPr>
        <w:tc>
          <w:tcPr>
            <w:tcW w:w="4922" w:type="dxa"/>
            <w:vAlign w:val="center"/>
          </w:tcPr>
          <w:p w14:paraId="5F62DEE5"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p w14:paraId="6F0DF25F"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1786" w:type="dxa"/>
            <w:gridSpan w:val="3"/>
            <w:vAlign w:val="center"/>
          </w:tcPr>
          <w:p w14:paraId="0518180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1837" w:type="dxa"/>
            <w:gridSpan w:val="3"/>
            <w:vAlign w:val="center"/>
          </w:tcPr>
          <w:p w14:paraId="085EA59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r>
      <w:tr w:rsidR="00626108" w:rsidRPr="00626108" w14:paraId="673AA79F" w14:textId="77777777" w:rsidTr="004E33CB">
        <w:trPr>
          <w:trHeight w:val="20"/>
          <w:jc w:val="center"/>
        </w:trPr>
        <w:tc>
          <w:tcPr>
            <w:tcW w:w="4922" w:type="dxa"/>
            <w:vAlign w:val="center"/>
          </w:tcPr>
          <w:p w14:paraId="3292F75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Temperatura mediului (</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p w14:paraId="4B26F6FB"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16" w:type="dxa"/>
            <w:vAlign w:val="center"/>
          </w:tcPr>
          <w:p w14:paraId="30DDCE2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22" w:type="dxa"/>
            <w:vAlign w:val="center"/>
          </w:tcPr>
          <w:p w14:paraId="4839A4C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548" w:type="dxa"/>
            <w:vAlign w:val="center"/>
          </w:tcPr>
          <w:p w14:paraId="66722EA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c>
          <w:tcPr>
            <w:tcW w:w="540" w:type="dxa"/>
            <w:vAlign w:val="center"/>
          </w:tcPr>
          <w:p w14:paraId="4574421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540" w:type="dxa"/>
            <w:vAlign w:val="center"/>
          </w:tcPr>
          <w:p w14:paraId="18173CA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757" w:type="dxa"/>
            <w:vAlign w:val="center"/>
          </w:tcPr>
          <w:p w14:paraId="4E7E882B"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r>
      <w:tr w:rsidR="00626108" w:rsidRPr="00626108" w14:paraId="06115D95" w14:textId="77777777" w:rsidTr="004E33CB">
        <w:trPr>
          <w:trHeight w:val="20"/>
          <w:jc w:val="center"/>
        </w:trPr>
        <w:tc>
          <w:tcPr>
            <w:tcW w:w="4922" w:type="dxa"/>
            <w:vAlign w:val="center"/>
          </w:tcPr>
          <w:p w14:paraId="503D5BF9" w14:textId="77777777" w:rsidR="00F522AD" w:rsidRPr="00626108" w:rsidRDefault="00F522AD" w:rsidP="00CB03BD">
            <w:pPr>
              <w:spacing w:after="0" w:line="240" w:lineRule="auto"/>
              <w:ind w:firstLine="34"/>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maximă 6 m</w:t>
            </w:r>
          </w:p>
        </w:tc>
        <w:tc>
          <w:tcPr>
            <w:tcW w:w="616" w:type="dxa"/>
            <w:vAlign w:val="center"/>
          </w:tcPr>
          <w:p w14:paraId="5CFE37C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622" w:type="dxa"/>
            <w:vAlign w:val="center"/>
          </w:tcPr>
          <w:p w14:paraId="1FAF6CD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c>
          <w:tcPr>
            <w:tcW w:w="548" w:type="dxa"/>
            <w:vAlign w:val="center"/>
          </w:tcPr>
          <w:p w14:paraId="27F05FB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9</w:t>
            </w:r>
          </w:p>
        </w:tc>
        <w:tc>
          <w:tcPr>
            <w:tcW w:w="540" w:type="dxa"/>
            <w:vAlign w:val="center"/>
          </w:tcPr>
          <w:p w14:paraId="4B95760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540" w:type="dxa"/>
            <w:vAlign w:val="center"/>
          </w:tcPr>
          <w:p w14:paraId="3FDDD65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757" w:type="dxa"/>
            <w:vAlign w:val="center"/>
          </w:tcPr>
          <w:p w14:paraId="3C75963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78554E81" w14:textId="77777777" w:rsidTr="004E33CB">
        <w:trPr>
          <w:trHeight w:val="20"/>
          <w:jc w:val="center"/>
        </w:trPr>
        <w:tc>
          <w:tcPr>
            <w:tcW w:w="4922" w:type="dxa"/>
            <w:vAlign w:val="center"/>
          </w:tcPr>
          <w:p w14:paraId="633FD22D"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6-12 m</w:t>
            </w:r>
          </w:p>
        </w:tc>
        <w:tc>
          <w:tcPr>
            <w:tcW w:w="616" w:type="dxa"/>
            <w:vAlign w:val="center"/>
          </w:tcPr>
          <w:p w14:paraId="226EF94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c>
          <w:tcPr>
            <w:tcW w:w="622" w:type="dxa"/>
            <w:vAlign w:val="center"/>
          </w:tcPr>
          <w:p w14:paraId="165D754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548" w:type="dxa"/>
            <w:vAlign w:val="center"/>
          </w:tcPr>
          <w:p w14:paraId="1A68FAE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2</w:t>
            </w:r>
          </w:p>
        </w:tc>
        <w:tc>
          <w:tcPr>
            <w:tcW w:w="540" w:type="dxa"/>
            <w:vAlign w:val="center"/>
          </w:tcPr>
          <w:p w14:paraId="486DA4F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c>
          <w:tcPr>
            <w:tcW w:w="540" w:type="dxa"/>
            <w:vAlign w:val="center"/>
          </w:tcPr>
          <w:p w14:paraId="315F658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11</w:t>
            </w:r>
          </w:p>
        </w:tc>
        <w:tc>
          <w:tcPr>
            <w:tcW w:w="757" w:type="dxa"/>
            <w:vAlign w:val="center"/>
          </w:tcPr>
          <w:p w14:paraId="33C71AA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7</w:t>
            </w:r>
          </w:p>
        </w:tc>
      </w:tr>
      <w:tr w:rsidR="00F522AD" w:rsidRPr="00626108" w14:paraId="6FCA3CEB" w14:textId="77777777" w:rsidTr="004E33CB">
        <w:trPr>
          <w:trHeight w:val="20"/>
          <w:jc w:val="center"/>
        </w:trPr>
        <w:tc>
          <w:tcPr>
            <w:tcW w:w="4922" w:type="dxa"/>
            <w:vAlign w:val="center"/>
          </w:tcPr>
          <w:p w14:paraId="7BB197A8"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&gt; 12 m</w:t>
            </w:r>
          </w:p>
        </w:tc>
        <w:tc>
          <w:tcPr>
            <w:tcW w:w="616" w:type="dxa"/>
            <w:vAlign w:val="center"/>
          </w:tcPr>
          <w:p w14:paraId="6713FE5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22" w:type="dxa"/>
            <w:vAlign w:val="center"/>
          </w:tcPr>
          <w:p w14:paraId="0511489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548" w:type="dxa"/>
            <w:vAlign w:val="center"/>
          </w:tcPr>
          <w:p w14:paraId="031B964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540" w:type="dxa"/>
            <w:vAlign w:val="center"/>
          </w:tcPr>
          <w:p w14:paraId="546153E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28</w:t>
            </w:r>
          </w:p>
        </w:tc>
        <w:tc>
          <w:tcPr>
            <w:tcW w:w="540" w:type="dxa"/>
            <w:vAlign w:val="center"/>
          </w:tcPr>
          <w:p w14:paraId="34DC6F2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21</w:t>
            </w:r>
          </w:p>
        </w:tc>
        <w:tc>
          <w:tcPr>
            <w:tcW w:w="757" w:type="dxa"/>
            <w:vAlign w:val="center"/>
          </w:tcPr>
          <w:p w14:paraId="07A2134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r>
    </w:tbl>
    <w:p w14:paraId="3C8FF111" w14:textId="77777777" w:rsidR="00F522AD" w:rsidRPr="00626108" w:rsidRDefault="00F522AD" w:rsidP="00CB03BD">
      <w:pPr>
        <w:spacing w:after="0" w:line="240" w:lineRule="auto"/>
        <w:ind w:firstLine="851"/>
        <w:contextualSpacing/>
        <w:jc w:val="both"/>
        <w:outlineLvl w:val="1"/>
        <w:rPr>
          <w:rFonts w:ascii="Arial Narrow" w:hAnsi="Arial Narrow" w:cs="Arial"/>
          <w:b/>
          <w:color w:val="000000" w:themeColor="text1"/>
          <w:sz w:val="24"/>
          <w:szCs w:val="24"/>
        </w:rPr>
      </w:pPr>
      <w:bookmarkStart w:id="6" w:name="_Toc301194499"/>
    </w:p>
    <w:p w14:paraId="791FF004" w14:textId="77777777" w:rsidR="00F522AD" w:rsidRPr="00626108" w:rsidRDefault="00F522AD" w:rsidP="00CB03BD">
      <w:pPr>
        <w:spacing w:after="0" w:line="240" w:lineRule="auto"/>
        <w:ind w:firstLine="851"/>
        <w:contextualSpacing/>
        <w:jc w:val="both"/>
        <w:outlineLvl w:val="1"/>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1.6 Observaţii</w:t>
      </w:r>
      <w:bookmarkEnd w:id="6"/>
    </w:p>
    <w:p w14:paraId="5947B74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1.6.1 Termenele prezentate în tabele sunt orientative, decofrarea urmând a se face pe baza procedurilor de execuţie în momentul în care elementele au atins rezistenţele minime. </w:t>
      </w:r>
    </w:p>
    <w:p w14:paraId="2F4FC38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1.6.2 Dacă în timpul întăririi betonului temperatura se situează sub +5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 atunci se recomandă ca durata minimă de decofrare să se prelungească cu aproximativ durata îngheţului.</w:t>
      </w:r>
    </w:p>
    <w:p w14:paraId="220D525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1.6.3 Regulile privind operaţiunile de decofrare sunt prezentate în Anexa V.1. din NE 012-2007 Cod de practică pentru executarea lucrărilor din beton, beton armat.</w:t>
      </w:r>
    </w:p>
    <w:p w14:paraId="741B7DF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1.6.4 Decofrarea construcţiilor se va face prin slăbirea penelor de cofrare.</w:t>
      </w:r>
    </w:p>
    <w:p w14:paraId="5DBD0BD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1.6.5 La construcţiile cu plăci şi cadre sau pereţi structurali se va începe prin decofrarea stâlpilor sau a pereţilor structurali, apoi se vor decofra plăcile şi în final grinzile.</w:t>
      </w:r>
    </w:p>
    <w:p w14:paraId="387CAC3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1.6.6 Cofrajele şi susţinerile se vor decofra cu atât mai târziu, cu cât este mai mare raportul între sarcina care revine elementului imediat după decofrare şi sarcina totală la care a fost calculat elementul respectiv.</w:t>
      </w:r>
    </w:p>
    <w:p w14:paraId="21E6D9A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1.6.7 La decofrare se vor lăsa popi de siguranţă dispuşi astfel:</w:t>
      </w:r>
    </w:p>
    <w:p w14:paraId="3037925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La grinzi până la 4 m deschidere, un pop la mijloc;</w:t>
      </w:r>
    </w:p>
    <w:p w14:paraId="5EF5C47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La grinzi de deschideri mai mari de 4 m, câte un pop la fiecare 2 m interval;</w:t>
      </w:r>
    </w:p>
    <w:p w14:paraId="157EA6D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La plăci cu peste 3 m deschidere, cel puţin un pop la mijloc şi cel puţin 1 pop la 12 m</w:t>
      </w:r>
      <w:r w:rsidRPr="00626108">
        <w:rPr>
          <w:rFonts w:ascii="Arial Narrow" w:hAnsi="Arial Narrow" w:cs="Arial"/>
          <w:color w:val="000000" w:themeColor="text1"/>
          <w:sz w:val="24"/>
          <w:szCs w:val="24"/>
          <w:vertAlign w:val="superscript"/>
        </w:rPr>
        <w:t>2</w:t>
      </w:r>
      <w:r w:rsidRPr="00626108">
        <w:rPr>
          <w:rFonts w:ascii="Arial Narrow" w:hAnsi="Arial Narrow" w:cs="Arial"/>
          <w:color w:val="000000" w:themeColor="text1"/>
          <w:sz w:val="24"/>
          <w:szCs w:val="24"/>
        </w:rPr>
        <w:t xml:space="preserve"> de placă.</w:t>
      </w:r>
    </w:p>
    <w:p w14:paraId="36D2E33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1.6.8 Distanţa dintre popii de siguranţă nu va depăşi 6 m. La construcţiile etajate, popii de siguranţă se vor aşeza pe cât posibil unul sub altul.</w:t>
      </w:r>
    </w:p>
    <w:p w14:paraId="53628FE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1.6.9 Înlăturarea popilor sau a susţinerilor se va face treptat, adoptându-se o astfel de succesiune a demontărilor, încât să nu se provoace apariţia de eforturi dăunătoare în elementele de construcţii.</w:t>
      </w:r>
    </w:p>
    <w:p w14:paraId="0737D7EE"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7" w:name="_Toc301194500"/>
      <w:r w:rsidRPr="00626108">
        <w:rPr>
          <w:rFonts w:ascii="Arial Narrow" w:hAnsi="Arial Narrow" w:cs="Arial"/>
          <w:b/>
          <w:noProof/>
          <w:color w:val="000000" w:themeColor="text1"/>
          <w:sz w:val="24"/>
          <w:szCs w:val="24"/>
          <w:u w:val="single"/>
        </w:rPr>
        <w:t>1.7 Protecţia lucrărilor</w:t>
      </w:r>
      <w:bookmarkEnd w:id="7"/>
    </w:p>
    <w:p w14:paraId="046389B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1.7.1 Pe durata întăririi betonului, cofrajele vor fi protejate împotriva loviri sau degradărilor provocate de execuţia altor lucrări de natură să influenţeze stabilitatea sau condiţiile de încărcare a cofrajelor.</w:t>
      </w:r>
    </w:p>
    <w:p w14:paraId="79A743E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1.7.2 Demontarea cofrajelor se va efectua în urma dispoziţiei şefului de lot pe baza respectării duratei de întărire a betonului.</w:t>
      </w:r>
    </w:p>
    <w:p w14:paraId="20E458D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1.7.3 După decofrare se vor curăţa elementele cofrajelor şi suprafeţele de resturile de beton aderente.</w:t>
      </w:r>
    </w:p>
    <w:p w14:paraId="733045C8"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8" w:name="_Toc301194501"/>
      <w:r w:rsidRPr="00626108">
        <w:rPr>
          <w:rFonts w:ascii="Arial Narrow" w:hAnsi="Arial Narrow" w:cs="Arial"/>
          <w:b/>
          <w:noProof/>
          <w:color w:val="000000" w:themeColor="text1"/>
          <w:sz w:val="24"/>
          <w:szCs w:val="24"/>
          <w:u w:val="single"/>
        </w:rPr>
        <w:t>1.8 Condiţii de protecţie a muncii</w:t>
      </w:r>
      <w:bookmarkEnd w:id="8"/>
    </w:p>
    <w:p w14:paraId="1DF1ED2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1.8.1 La executarea lucrărilor cuprinse în acest capitol de specificaţii tehnice se vor respecta următoarele prescripţii:</w:t>
      </w:r>
    </w:p>
    <w:p w14:paraId="652420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Normele generale de protecţia muncii, aprobate de Ministerul Muncii şi Ministerul Sănătăţii cu ordinul 508/2002.</w:t>
      </w:r>
    </w:p>
    <w:p w14:paraId="35F14A7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Normele generale de protecţie împotriva incendiilor la proiectarea şi realizarea construcţiilor şi instalaţiilor aprobate cu ordinul nr.163/2007.</w:t>
      </w:r>
    </w:p>
    <w:p w14:paraId="04C34F3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Regulamentul privind protecţia şi igiena muncii aprobat de MLPAT cu Ordinul 9/N/15.03.1993 (Cap.28).</w:t>
      </w:r>
    </w:p>
    <w:p w14:paraId="53C3A8FB"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9" w:name="_Toc301194502"/>
      <w:r w:rsidRPr="00626108">
        <w:rPr>
          <w:rFonts w:ascii="Arial Narrow" w:hAnsi="Arial Narrow" w:cs="Arial"/>
          <w:b/>
          <w:noProof/>
          <w:color w:val="000000" w:themeColor="text1"/>
          <w:sz w:val="24"/>
          <w:szCs w:val="24"/>
          <w:u w:val="single"/>
        </w:rPr>
        <w:t>1.9 Recepţia lucrărilor</w:t>
      </w:r>
      <w:bookmarkEnd w:id="9"/>
      <w:r w:rsidRPr="00626108">
        <w:rPr>
          <w:rFonts w:ascii="Arial Narrow" w:hAnsi="Arial Narrow" w:cs="Arial"/>
          <w:b/>
          <w:noProof/>
          <w:color w:val="000000" w:themeColor="text1"/>
          <w:sz w:val="24"/>
          <w:szCs w:val="24"/>
        </w:rPr>
        <w:tab/>
      </w:r>
    </w:p>
    <w:p w14:paraId="14368C8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1.9.1 În vederea asigurării unei execuţii corecte a cofrajelor, se vor efectua verificări etapizate astfel:</w:t>
      </w:r>
    </w:p>
    <w:p w14:paraId="0BB9439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controlul preliminar al lucrărilor pregătitoare şi al elementelor şi subansamblurilor de cofraj şi susţinere;</w:t>
      </w:r>
    </w:p>
    <w:p w14:paraId="5D622AE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verificarea, în cursul execuţiei, poziţionării cofrajelor în raport cu trasarea şi a modului de fixare a elementelor;</w:t>
      </w:r>
    </w:p>
    <w:p w14:paraId="2AC4DB04"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Toleranţele admisibile la execuţia cofrajelor sunt următoarele:</w:t>
      </w:r>
    </w:p>
    <w:tbl>
      <w:tblPr>
        <w:tblW w:w="9432"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2448"/>
        <w:gridCol w:w="2736"/>
        <w:gridCol w:w="2448"/>
      </w:tblGrid>
      <w:tr w:rsidR="00626108" w:rsidRPr="00626108" w14:paraId="7D34354F" w14:textId="77777777" w:rsidTr="00F522AD">
        <w:tc>
          <w:tcPr>
            <w:tcW w:w="1800" w:type="dxa"/>
          </w:tcPr>
          <w:p w14:paraId="5D1300B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3D0F6BA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w:t>
            </w:r>
          </w:p>
          <w:p w14:paraId="13A1090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48" w:type="dxa"/>
          </w:tcPr>
          <w:p w14:paraId="23E54AC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2E73B02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Dimensiune de referinţă</w:t>
            </w:r>
          </w:p>
        </w:tc>
        <w:tc>
          <w:tcPr>
            <w:tcW w:w="2736" w:type="dxa"/>
          </w:tcPr>
          <w:p w14:paraId="273AAB6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10CE6E5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la dimensiuni (mm)</w:t>
            </w:r>
          </w:p>
        </w:tc>
        <w:tc>
          <w:tcPr>
            <w:tcW w:w="2448" w:type="dxa"/>
          </w:tcPr>
          <w:p w14:paraId="5A6B532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262A3D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Abateri la înclinare </w:t>
            </w:r>
          </w:p>
        </w:tc>
      </w:tr>
      <w:tr w:rsidR="00626108" w:rsidRPr="00626108" w14:paraId="0487A598" w14:textId="77777777" w:rsidTr="00F522AD">
        <w:tc>
          <w:tcPr>
            <w:tcW w:w="1800" w:type="dxa"/>
          </w:tcPr>
          <w:p w14:paraId="56EE1F7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w:t>
            </w:r>
          </w:p>
          <w:p w14:paraId="083A1D8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48" w:type="dxa"/>
          </w:tcPr>
          <w:p w14:paraId="388BA33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înălţime</w:t>
            </w:r>
          </w:p>
          <w:p w14:paraId="6000CF9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dim.secţiune</w:t>
            </w:r>
          </w:p>
        </w:tc>
        <w:tc>
          <w:tcPr>
            <w:tcW w:w="2736" w:type="dxa"/>
          </w:tcPr>
          <w:p w14:paraId="1A28BB8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10</w:t>
            </w:r>
          </w:p>
          <w:p w14:paraId="27B01F6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2448" w:type="dxa"/>
          </w:tcPr>
          <w:p w14:paraId="2AB1DD6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2mm/m, 10mm/total</w:t>
            </w:r>
          </w:p>
        </w:tc>
      </w:tr>
      <w:tr w:rsidR="00626108" w:rsidRPr="00626108" w14:paraId="0F4707C6" w14:textId="77777777" w:rsidTr="00F522AD">
        <w:tc>
          <w:tcPr>
            <w:tcW w:w="1800" w:type="dxa"/>
          </w:tcPr>
          <w:p w14:paraId="62E85E4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Pereţi</w:t>
            </w:r>
          </w:p>
          <w:p w14:paraId="0775D47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48" w:type="dxa"/>
          </w:tcPr>
          <w:p w14:paraId="4E657B3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 şi înălţime</w:t>
            </w:r>
          </w:p>
          <w:p w14:paraId="263451C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grosime</w:t>
            </w:r>
          </w:p>
        </w:tc>
        <w:tc>
          <w:tcPr>
            <w:tcW w:w="2736" w:type="dxa"/>
          </w:tcPr>
          <w:p w14:paraId="403241F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10</w:t>
            </w:r>
          </w:p>
          <w:p w14:paraId="6319988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2448" w:type="dxa"/>
          </w:tcPr>
          <w:p w14:paraId="67FDD0FA"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2mm/m, 10mm/total</w:t>
            </w:r>
          </w:p>
        </w:tc>
      </w:tr>
      <w:tr w:rsidR="00626108" w:rsidRPr="00626108" w14:paraId="239BE7EB" w14:textId="77777777" w:rsidTr="00F522AD">
        <w:tc>
          <w:tcPr>
            <w:tcW w:w="1800" w:type="dxa"/>
          </w:tcPr>
          <w:p w14:paraId="3302018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w:t>
            </w:r>
          </w:p>
          <w:p w14:paraId="6F02A17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48" w:type="dxa"/>
          </w:tcPr>
          <w:p w14:paraId="52FA30B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w:t>
            </w:r>
          </w:p>
          <w:p w14:paraId="632CDE6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dim.secţiune</w:t>
            </w:r>
          </w:p>
        </w:tc>
        <w:tc>
          <w:tcPr>
            <w:tcW w:w="2736" w:type="dxa"/>
          </w:tcPr>
          <w:p w14:paraId="4B5E3A5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10</w:t>
            </w:r>
          </w:p>
          <w:p w14:paraId="78F1ED2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2448" w:type="dxa"/>
          </w:tcPr>
          <w:p w14:paraId="7423FC8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2mm/m, 10mm/total</w:t>
            </w:r>
          </w:p>
        </w:tc>
      </w:tr>
      <w:tr w:rsidR="00F522AD" w:rsidRPr="00626108" w14:paraId="6B902E7E" w14:textId="77777777" w:rsidTr="00F522AD">
        <w:tc>
          <w:tcPr>
            <w:tcW w:w="1800" w:type="dxa"/>
          </w:tcPr>
          <w:p w14:paraId="2F1CD54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Plăci</w:t>
            </w:r>
          </w:p>
          <w:p w14:paraId="002DB88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48" w:type="dxa"/>
          </w:tcPr>
          <w:p w14:paraId="750D5A2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 sau lăţime</w:t>
            </w:r>
          </w:p>
          <w:p w14:paraId="1C476F3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grosime</w:t>
            </w:r>
          </w:p>
        </w:tc>
        <w:tc>
          <w:tcPr>
            <w:tcW w:w="2736" w:type="dxa"/>
          </w:tcPr>
          <w:p w14:paraId="7B82874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10</w:t>
            </w:r>
          </w:p>
          <w:p w14:paraId="598D1AD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2448" w:type="dxa"/>
          </w:tcPr>
          <w:p w14:paraId="154AA45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2mm/m, 10mm/total</w:t>
            </w:r>
          </w:p>
        </w:tc>
      </w:tr>
    </w:tbl>
    <w:p w14:paraId="1554862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6AB025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1.9.2 În vederea recepţionării lucrărilor de cofrare, se vor face următoarele verificări înainte de turnarea betonului:</w:t>
      </w:r>
    </w:p>
    <w:p w14:paraId="4985E00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Verificarea montării tuturor elementelor cofrajelor la cotele şi toleranţele impuse;</w:t>
      </w:r>
    </w:p>
    <w:p w14:paraId="2FF15D1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Verificarea elementelor de prindere şi legătură;</w:t>
      </w:r>
    </w:p>
    <w:p w14:paraId="598E0E2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Verificarea elementelor de asigurare împotriva răsturnării;</w:t>
      </w:r>
    </w:p>
    <w:p w14:paraId="39C2E31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Verificarea elementelor de asigurare pentru prevenirea şi stingerea incendiilor.</w:t>
      </w:r>
    </w:p>
    <w:p w14:paraId="048E9DC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1.9.3 În timpul turnării şi vibrării betonului, se vor efectua verificări pentru asigurarea că în timpul acestor operaţiuni nu sunt elemente care se deformează</w:t>
      </w:r>
    </w:p>
    <w:p w14:paraId="6E48C75E"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0" w:name="_Toc301194503"/>
      <w:r w:rsidRPr="00626108">
        <w:rPr>
          <w:rFonts w:ascii="Arial Narrow" w:hAnsi="Arial Narrow" w:cs="Arial"/>
          <w:b/>
          <w:noProof/>
          <w:color w:val="000000" w:themeColor="text1"/>
          <w:sz w:val="24"/>
          <w:szCs w:val="24"/>
          <w:u w:val="single"/>
        </w:rPr>
        <w:t>1.10 Remedieri</w:t>
      </w:r>
      <w:bookmarkEnd w:id="10"/>
    </w:p>
    <w:p w14:paraId="791551B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1.10.1 Proiectantul va decide natura şi amploarea remedierilor în funcţie de caracterul defecţiunilor constatate.</w:t>
      </w:r>
    </w:p>
    <w:p w14:paraId="41EBC68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1.11.1 Toate lucrările de remediere se vor suporta de executant fără costuri suplimentare pentru beneficiar.</w:t>
      </w:r>
    </w:p>
    <w:p w14:paraId="0D2CBB3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1.11.2 Înainte de turnarea betonului se vor înlocui elementele necorespunzătoare ale cofrajului sau se vor lua măsuri pentru dublarea lor corespunzătoare.</w:t>
      </w:r>
    </w:p>
    <w:p w14:paraId="0816ABA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1.11.3 În timpul turnării (betonul fiind proaspăt turnat) se iau măsuri (dacă este cazul) de readucere a cofrajului în limitele abaterilor dimensionale admisibile.</w:t>
      </w:r>
    </w:p>
    <w:p w14:paraId="68C3355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1.11.4 La terminarea lucrărilor de cofrare se efectuează recepţia finală de către o comisie formată din reprezentantul beneficiarului, proiectant şi executant.</w:t>
      </w:r>
    </w:p>
    <w:p w14:paraId="23E28CD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1.11.5 Rezultatele verificărilor şi eventualele remedieri care trebuie executate se vor consemna în Registrul de Procese Verbale pentru verificarea calităţii lucrărilor ce devin ascunse.</w:t>
      </w:r>
    </w:p>
    <w:p w14:paraId="454126E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După efectuarea remedierilor se va face verificarea şi se va încheia un nou Proces Verbal.</w:t>
      </w:r>
    </w:p>
    <w:p w14:paraId="2247A8B2" w14:textId="77777777" w:rsidR="00384F23" w:rsidRPr="00626108" w:rsidRDefault="00384F23" w:rsidP="00CB03BD">
      <w:pPr>
        <w:spacing w:after="0" w:line="240" w:lineRule="auto"/>
        <w:ind w:firstLine="851"/>
        <w:jc w:val="both"/>
        <w:rPr>
          <w:rFonts w:ascii="Arial Narrow" w:hAnsi="Arial Narrow" w:cs="Arial"/>
          <w:color w:val="000000" w:themeColor="text1"/>
          <w:sz w:val="24"/>
          <w:szCs w:val="24"/>
        </w:rPr>
      </w:pPr>
    </w:p>
    <w:p w14:paraId="0A476C49" w14:textId="77777777" w:rsidR="00F522AD" w:rsidRPr="00626108" w:rsidRDefault="00F522AD" w:rsidP="00CB03BD">
      <w:pPr>
        <w:spacing w:after="0" w:line="240" w:lineRule="auto"/>
        <w:ind w:firstLine="851"/>
        <w:jc w:val="both"/>
        <w:outlineLvl w:val="0"/>
        <w:rPr>
          <w:rFonts w:ascii="Arial Narrow" w:hAnsi="Arial Narrow" w:cs="Arial"/>
          <w:b/>
          <w:bCs/>
          <w:caps/>
          <w:color w:val="000000" w:themeColor="text1"/>
          <w:sz w:val="24"/>
          <w:szCs w:val="24"/>
        </w:rPr>
      </w:pPr>
      <w:bookmarkStart w:id="11" w:name="_Toc301194504"/>
      <w:r w:rsidRPr="00626108">
        <w:rPr>
          <w:rFonts w:ascii="Arial Narrow" w:hAnsi="Arial Narrow" w:cs="Arial"/>
          <w:b/>
          <w:bCs/>
          <w:color w:val="000000" w:themeColor="text1"/>
          <w:sz w:val="24"/>
          <w:szCs w:val="24"/>
        </w:rPr>
        <w:t>2. ARMĂTURI PENTRU BETON ARMAT</w:t>
      </w:r>
      <w:bookmarkEnd w:id="11"/>
    </w:p>
    <w:p w14:paraId="7111D6DA"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2" w:name="_Toc301194505"/>
      <w:r w:rsidRPr="00626108">
        <w:rPr>
          <w:rFonts w:ascii="Arial Narrow" w:hAnsi="Arial Narrow" w:cs="Arial"/>
          <w:b/>
          <w:noProof/>
          <w:color w:val="000000" w:themeColor="text1"/>
          <w:sz w:val="24"/>
          <w:szCs w:val="24"/>
          <w:u w:val="single"/>
        </w:rPr>
        <w:t>2.1 Generalităţi</w:t>
      </w:r>
      <w:bookmarkEnd w:id="12"/>
    </w:p>
    <w:p w14:paraId="546C5B1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2.2.1 OBIECTUL SPECIFICAŢIEI</w:t>
      </w:r>
    </w:p>
    <w:p w14:paraId="5BEF386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Cuprinsul acestui capitol se referă la specificaţiile tehnice legate de fasonarea, montarea, verificarea şi recepţionarea armăturilor pentru betoane.</w:t>
      </w:r>
    </w:p>
    <w:p w14:paraId="03549AD9"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3" w:name="_Toc301194506"/>
      <w:r w:rsidRPr="00626108">
        <w:rPr>
          <w:rFonts w:ascii="Arial Narrow" w:hAnsi="Arial Narrow" w:cs="Arial"/>
          <w:b/>
          <w:noProof/>
          <w:color w:val="000000" w:themeColor="text1"/>
          <w:sz w:val="24"/>
          <w:szCs w:val="24"/>
          <w:u w:val="single"/>
        </w:rPr>
        <w:t>2.2 Concepte de bază</w:t>
      </w:r>
      <w:bookmarkEnd w:id="13"/>
    </w:p>
    <w:p w14:paraId="5FC523D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2.2.2.1 În funcţie de prevederile proiectului de execuţie, la lucrările de armare a betoanelor se vor utiliza armături din oţel beton neted şi armături din oţel beton cu profil periodic.</w:t>
      </w:r>
    </w:p>
    <w:p w14:paraId="28FDB57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2.2.2.2 Utilizarea carcaselor sau a plaselor sudate se va face numai în baza prevederilor proiectului de execuţie sau cu acordul proiectantului.</w:t>
      </w:r>
    </w:p>
    <w:p w14:paraId="28289C4F" w14:textId="77777777" w:rsidR="00F522AD" w:rsidRPr="00626108" w:rsidRDefault="00F522AD" w:rsidP="00CB03BD">
      <w:pPr>
        <w:spacing w:after="0" w:line="240" w:lineRule="auto"/>
        <w:ind w:firstLine="851"/>
        <w:jc w:val="both"/>
        <w:rPr>
          <w:rFonts w:ascii="Arial Narrow" w:hAnsi="Arial Narrow" w:cs="Arial"/>
          <w:b/>
          <w:caps/>
          <w:color w:val="000000" w:themeColor="text1"/>
          <w:sz w:val="24"/>
          <w:szCs w:val="24"/>
        </w:rPr>
      </w:pPr>
      <w:r w:rsidRPr="00626108">
        <w:rPr>
          <w:rFonts w:ascii="Arial Narrow" w:hAnsi="Arial Narrow" w:cs="Arial"/>
          <w:b/>
          <w:caps/>
          <w:color w:val="000000" w:themeColor="text1"/>
          <w:sz w:val="24"/>
          <w:szCs w:val="24"/>
        </w:rPr>
        <w:t xml:space="preserve">2.2.3 Oţelurile pentru armături </w:t>
      </w:r>
    </w:p>
    <w:p w14:paraId="39014E0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2.2.3.1 Oţelurile pentru beton armat trebuie să se conformeze “Specificaţiei tehnice privind cerinţe şi criterii  de performanţă pentru oţelurile utilizate în structuri din beton”.</w:t>
      </w:r>
    </w:p>
    <w:p w14:paraId="021A44E6" w14:textId="3EA7AC5D"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2.2.3.2 Tipurile utilizate curent în elementele de beton armat (caracteristicile mecanice de livrare) sunt indicate în standardele de produs SR 438-1/2012 pentru oţeluri profilate </w:t>
      </w:r>
      <w:r w:rsidR="008D5573" w:rsidRPr="00626108">
        <w:rPr>
          <w:rFonts w:ascii="Arial Narrow" w:hAnsi="Arial Narrow" w:cs="Arial"/>
          <w:color w:val="000000" w:themeColor="text1"/>
          <w:sz w:val="24"/>
          <w:szCs w:val="24"/>
        </w:rPr>
        <w:t>BST500C</w:t>
      </w:r>
      <w:r w:rsidRPr="00626108">
        <w:rPr>
          <w:rFonts w:ascii="Arial Narrow" w:hAnsi="Arial Narrow" w:cs="Arial"/>
          <w:color w:val="000000" w:themeColor="text1"/>
          <w:sz w:val="24"/>
          <w:szCs w:val="24"/>
        </w:rPr>
        <w:t>, SR 889-89 şi 438-2/3/4 pentru sârme trase şi plase sudate pentru beton armat</w:t>
      </w:r>
      <w:r w:rsidR="00D37BC2" w:rsidRPr="00626108">
        <w:rPr>
          <w:rFonts w:ascii="Arial Narrow" w:hAnsi="Arial Narrow" w:cs="Arial"/>
          <w:color w:val="000000" w:themeColor="text1"/>
          <w:sz w:val="24"/>
          <w:szCs w:val="24"/>
        </w:rPr>
        <w:t>, respectiv SR EN ISO 15630-1 pentru BST500C(clasa de ductilitate C).</w:t>
      </w:r>
    </w:p>
    <w:p w14:paraId="44D1D87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2.2.3.3 Oţelurile de alte tipuri, inclusiv provenite din import, trebuie să fie agrementate tehnic cu precizarea domeniului de utilizare.</w:t>
      </w:r>
    </w:p>
    <w:p w14:paraId="416912F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70942C7" w14:textId="77777777" w:rsidR="00F522AD" w:rsidRPr="00626108" w:rsidRDefault="00F522AD" w:rsidP="00CB03BD">
      <w:pPr>
        <w:spacing w:after="0" w:line="240" w:lineRule="auto"/>
        <w:ind w:firstLine="851"/>
        <w:jc w:val="both"/>
        <w:rPr>
          <w:rFonts w:ascii="Arial Narrow" w:hAnsi="Arial Narrow" w:cs="Arial"/>
          <w:b/>
          <w:caps/>
          <w:color w:val="000000" w:themeColor="text1"/>
          <w:sz w:val="24"/>
          <w:szCs w:val="24"/>
        </w:rPr>
      </w:pPr>
      <w:r w:rsidRPr="00626108">
        <w:rPr>
          <w:rFonts w:ascii="Arial Narrow" w:hAnsi="Arial Narrow" w:cs="Arial"/>
          <w:b/>
          <w:caps/>
          <w:color w:val="000000" w:themeColor="text1"/>
          <w:sz w:val="24"/>
          <w:szCs w:val="24"/>
        </w:rPr>
        <w:t>2.2.4 Livrarea şi marcarea</w:t>
      </w:r>
    </w:p>
    <w:p w14:paraId="3953BD3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2.2.4.1 Livrarea oţelului beton se va face în conformitate cu reglementările în vigoare, însoţită de un document de calitate (certificat de calitate/ inspecţie, declaraţie de conformitate) şi după certificarea produsului de un organism acreditat, de o copie după certificatul de conformitate.</w:t>
      </w:r>
    </w:p>
    <w:p w14:paraId="5C8E904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2.2.4.2 Documentele ce însoţesc livrarea oţelului beton de la producător trebuie să conţină următoarele informaţii:</w:t>
      </w:r>
    </w:p>
    <w:p w14:paraId="64415DC3" w14:textId="77777777" w:rsidR="00F522AD" w:rsidRPr="00626108" w:rsidRDefault="00F522AD" w:rsidP="00CB03BD">
      <w:pPr>
        <w:numPr>
          <w:ilvl w:val="0"/>
          <w:numId w:val="7"/>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Denumirea şi tipul de oţel, standardul utilizat;</w:t>
      </w:r>
    </w:p>
    <w:p w14:paraId="3AB6F29C" w14:textId="77777777" w:rsidR="00F522AD" w:rsidRPr="00626108" w:rsidRDefault="00F522AD" w:rsidP="00CB03BD">
      <w:pPr>
        <w:numPr>
          <w:ilvl w:val="0"/>
          <w:numId w:val="7"/>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Toate informaţiile pentru identificarea loturilor;</w:t>
      </w:r>
    </w:p>
    <w:p w14:paraId="17860C50" w14:textId="77777777" w:rsidR="00F522AD" w:rsidRPr="00626108" w:rsidRDefault="00F522AD" w:rsidP="00CB03BD">
      <w:pPr>
        <w:numPr>
          <w:ilvl w:val="0"/>
          <w:numId w:val="7"/>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Greutatea netă;</w:t>
      </w:r>
    </w:p>
    <w:p w14:paraId="0C93110A" w14:textId="77777777" w:rsidR="00F522AD" w:rsidRPr="00626108" w:rsidRDefault="00F522AD" w:rsidP="00CB03BD">
      <w:pPr>
        <w:numPr>
          <w:ilvl w:val="0"/>
          <w:numId w:val="7"/>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Valorile determinate privind criteriile de performanţă.</w:t>
      </w:r>
    </w:p>
    <w:p w14:paraId="0101540D" w14:textId="01C4BB8F" w:rsidR="00F522AD" w:rsidRPr="00626108" w:rsidRDefault="00CA061F" w:rsidP="00CB03BD">
      <w:pPr>
        <w:tabs>
          <w:tab w:val="left" w:pos="0"/>
        </w:tabs>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2.2.4.3 Fiecare</w:t>
      </w:r>
      <w:r w:rsidR="00F522AD" w:rsidRPr="00626108">
        <w:rPr>
          <w:rFonts w:ascii="Arial Narrow" w:hAnsi="Arial Narrow" w:cs="Arial"/>
          <w:color w:val="000000" w:themeColor="text1"/>
          <w:sz w:val="24"/>
          <w:szCs w:val="24"/>
        </w:rPr>
        <w:t xml:space="preserve"> legătură de bare sau plase sudate va purta o etichetă, bine legată, care va conţine:</w:t>
      </w:r>
    </w:p>
    <w:p w14:paraId="2B0218AB" w14:textId="77777777" w:rsidR="00F522AD" w:rsidRPr="00626108" w:rsidRDefault="00F522AD" w:rsidP="00CB03BD">
      <w:pPr>
        <w:numPr>
          <w:ilvl w:val="0"/>
          <w:numId w:val="8"/>
        </w:numPr>
        <w:tabs>
          <w:tab w:val="left" w:pos="0"/>
          <w:tab w:val="num" w:pos="90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Marca produsului;</w:t>
      </w:r>
    </w:p>
    <w:p w14:paraId="0A791677" w14:textId="77777777" w:rsidR="00F522AD" w:rsidRPr="00626108" w:rsidRDefault="00F522AD" w:rsidP="00CB03BD">
      <w:pPr>
        <w:numPr>
          <w:ilvl w:val="0"/>
          <w:numId w:val="8"/>
        </w:numPr>
        <w:tabs>
          <w:tab w:val="left" w:pos="0"/>
          <w:tab w:val="num" w:pos="90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Tipul armăturii;</w:t>
      </w:r>
    </w:p>
    <w:p w14:paraId="625F9700" w14:textId="77777777" w:rsidR="00F522AD" w:rsidRPr="00626108" w:rsidRDefault="00F522AD" w:rsidP="00CB03BD">
      <w:pPr>
        <w:numPr>
          <w:ilvl w:val="0"/>
          <w:numId w:val="8"/>
        </w:numPr>
        <w:tabs>
          <w:tab w:val="left" w:pos="0"/>
          <w:tab w:val="num" w:pos="90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Numărul lotului şi al colacului sau al legăturii;</w:t>
      </w:r>
    </w:p>
    <w:p w14:paraId="0830D34D" w14:textId="77777777" w:rsidR="00F522AD" w:rsidRPr="00626108" w:rsidRDefault="00F522AD" w:rsidP="00CB03BD">
      <w:pPr>
        <w:numPr>
          <w:ilvl w:val="0"/>
          <w:numId w:val="8"/>
        </w:numPr>
        <w:tabs>
          <w:tab w:val="left" w:pos="0"/>
          <w:tab w:val="num" w:pos="90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Greutatea netă;</w:t>
      </w:r>
    </w:p>
    <w:p w14:paraId="5426E92B" w14:textId="77777777" w:rsidR="00F522AD" w:rsidRPr="00626108" w:rsidRDefault="00F522AD" w:rsidP="00CB03BD">
      <w:pPr>
        <w:numPr>
          <w:ilvl w:val="0"/>
          <w:numId w:val="8"/>
        </w:numPr>
        <w:tabs>
          <w:tab w:val="left" w:pos="0"/>
          <w:tab w:val="num" w:pos="90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Semnul CTC.</w:t>
      </w:r>
    </w:p>
    <w:p w14:paraId="73CBF94C" w14:textId="77777777" w:rsidR="00F522AD" w:rsidRPr="00626108" w:rsidRDefault="00F522AD" w:rsidP="00CB03BD">
      <w:pPr>
        <w:tabs>
          <w:tab w:val="left" w:pos="0"/>
        </w:tabs>
        <w:spacing w:after="0" w:line="240" w:lineRule="auto"/>
        <w:ind w:firstLine="851"/>
        <w:jc w:val="both"/>
        <w:rPr>
          <w:rFonts w:ascii="Arial Narrow" w:hAnsi="Arial Narrow" w:cs="Arial"/>
          <w:color w:val="000000" w:themeColor="text1"/>
          <w:sz w:val="24"/>
          <w:szCs w:val="24"/>
        </w:rPr>
      </w:pPr>
    </w:p>
    <w:p w14:paraId="7327E147" w14:textId="77777777" w:rsidR="00F522AD" w:rsidRPr="00626108" w:rsidRDefault="00F522AD" w:rsidP="00CB03BD">
      <w:pPr>
        <w:tabs>
          <w:tab w:val="left" w:pos="0"/>
        </w:tabs>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2.2.4.4 Oţelul livrat de furnizori intermediari va fi însoţit de un certificat privind calitatea produselor care va conţine toate datele din documentele de calitate eliberate de producătorul oţelului beton.</w:t>
      </w:r>
    </w:p>
    <w:p w14:paraId="5BFA469F"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2.2.5 ELEMENTE DE PROIECTARE</w:t>
      </w:r>
    </w:p>
    <w:p w14:paraId="2B7415E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2.2.5.1 Detaliile şi specificaţiile privind alcătuirea şi asamblarea armăturilor la elementele de beton armat sunt cuprinse în proiectul de execuţie, obligaţia executantului fiind aceea de a respecta cu stricteţe detaliile de alcătuire, dimensiunile şi calitatea armăturii.</w:t>
      </w:r>
    </w:p>
    <w:p w14:paraId="1F793E7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2.2.5.2 Pentru îmbinările armăturilor se vor urmări şi respecta notele şi comentariile din planurile proiectului de execuţie.</w:t>
      </w:r>
    </w:p>
    <w:p w14:paraId="095D7B1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2.2.5.3 STANDARDE DE REFERINŢĂ</w:t>
      </w:r>
    </w:p>
    <w:p w14:paraId="6248463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Produsele din oţel pentru armătura nepretensionată trebuie să fie în conformitate cu prevederile specificaţiei tehnice ST009</w:t>
      </w:r>
      <w:r w:rsidR="002B00BF" w:rsidRPr="00626108">
        <w:rPr>
          <w:rFonts w:ascii="Arial Narrow" w:hAnsi="Arial Narrow" w:cs="Arial"/>
          <w:color w:val="000000" w:themeColor="text1"/>
          <w:sz w:val="24"/>
          <w:szCs w:val="24"/>
        </w:rPr>
        <w:t xml:space="preserve">, respectiv (raportate la </w:t>
      </w:r>
      <w:r w:rsidR="002B00BF" w:rsidRPr="00626108">
        <w:rPr>
          <w:rFonts w:ascii="Arial Narrow" w:hAnsi="Arial Narrow" w:cs="Arial"/>
          <w:b/>
          <w:color w:val="000000" w:themeColor="text1"/>
          <w:sz w:val="24"/>
          <w:szCs w:val="24"/>
        </w:rPr>
        <w:t>categoria de rezistență respectiv categoria de ductilitate</w:t>
      </w:r>
      <w:r w:rsidR="002B00BF" w:rsidRPr="00626108">
        <w:rPr>
          <w:rFonts w:ascii="Arial Narrow" w:hAnsi="Arial Narrow" w:cs="Arial"/>
          <w:color w:val="000000" w:themeColor="text1"/>
          <w:sz w:val="24"/>
          <w:szCs w:val="24"/>
        </w:rPr>
        <w:t>)</w:t>
      </w:r>
      <w:r w:rsidRPr="00626108">
        <w:rPr>
          <w:rFonts w:ascii="Arial Narrow" w:hAnsi="Arial Narrow" w:cs="Arial"/>
          <w:color w:val="000000" w:themeColor="text1"/>
          <w:sz w:val="24"/>
          <w:szCs w:val="24"/>
        </w:rPr>
        <w:t xml:space="preserve">, iar utilizarea lor trebuie să se conformeze prevederilor aplicabile din standardele seria SREN 1992; SREN 1994; SREN 1996; SREN 1998, împreună cu anexele naţionale ale acestora, celor din ST009, precum si celor din SR-EN-1-1-2004. </w:t>
      </w:r>
    </w:p>
    <w:p w14:paraId="09B9DD62" w14:textId="77777777" w:rsidR="00F522AD" w:rsidRPr="00626108" w:rsidRDefault="00F522AD" w:rsidP="00CB03BD">
      <w:pPr>
        <w:widowControl w:val="0"/>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Produsele pentru armătura pretensionată postîntinsă trebuie să fie în conformitate cu prevedeerile standardelor de produs şi cu cele ale specificaţiei tehnice ST 009, iar utilizarea lor trebuie să se conformeze prevederilor aplicabile din standardele seria SREN 1992; SREN 1998, împreună cu anexele naţionale ale acestora, celor din ST 009,precum şi celor din acest normativ. Produsele care nu sunt conform unui standard de produs român, vor trebui să facă obiectul unui document tehnic legal,  care să conţină toate datele necesare. </w:t>
      </w:r>
    </w:p>
    <w:p w14:paraId="3A6EBDB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2.2.5.4 NORMATIVE DE EXECUŢIE</w:t>
      </w:r>
    </w:p>
    <w:p w14:paraId="456FCE8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28 – 83 - Instrucţiuni tehnice privind sudarea armăturilor de oţel beton.</w:t>
      </w:r>
    </w:p>
    <w:p w14:paraId="6D53A0E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NE 012-2007 - Cod de practică pentru executarea lucrărilor din beton, beton armat.</w:t>
      </w:r>
    </w:p>
    <w:p w14:paraId="3C4FD7A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56 –</w:t>
      </w:r>
      <w:r w:rsidR="002B00BF" w:rsidRPr="00626108">
        <w:rPr>
          <w:rFonts w:ascii="Arial Narrow" w:hAnsi="Arial Narrow" w:cs="Arial"/>
          <w:color w:val="000000" w:themeColor="text1"/>
          <w:sz w:val="24"/>
          <w:szCs w:val="24"/>
        </w:rPr>
        <w:t>85</w:t>
      </w:r>
      <w:r w:rsidRPr="00626108">
        <w:rPr>
          <w:rFonts w:ascii="Arial Narrow" w:hAnsi="Arial Narrow" w:cs="Arial"/>
          <w:color w:val="000000" w:themeColor="text1"/>
          <w:sz w:val="24"/>
          <w:szCs w:val="24"/>
        </w:rPr>
        <w:t xml:space="preserve"> - Normativ pentru verificarea calităţii lucrărilor de construcţii şi instalaţii aferente.</w:t>
      </w:r>
    </w:p>
    <w:p w14:paraId="5E108AD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Normele Republicane de Protecţia Muncii, aprobate de Ministerul Muncii şi Ministerul Sănătăţii cu Ordinele 34/1975 şi 60/1975 şi completate cu Ordinele 110/1997 şi 39/1977.</w:t>
      </w:r>
    </w:p>
    <w:p w14:paraId="3BAA3E6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Normele de protecţia muncii în activitatea de construcţii-montaj aprobate cu Ordinul MCInd 1233 /D/1980.</w:t>
      </w:r>
    </w:p>
    <w:p w14:paraId="0D28E46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Regulamentul privind Protecţia şi Igiena Muncii aprobat de MLPAT cu Ordinul 9/N/15.03.1993 (Cap.23).</w:t>
      </w:r>
    </w:p>
    <w:p w14:paraId="74CE842D" w14:textId="77777777" w:rsidR="000D25A0" w:rsidRPr="00626108" w:rsidRDefault="000D25A0" w:rsidP="00CB03BD">
      <w:pPr>
        <w:spacing w:after="0" w:line="240" w:lineRule="auto"/>
        <w:ind w:firstLine="851"/>
        <w:jc w:val="both"/>
        <w:rPr>
          <w:rFonts w:ascii="Arial Narrow" w:hAnsi="Arial Narrow" w:cs="Arial"/>
          <w:color w:val="000000" w:themeColor="text1"/>
          <w:sz w:val="24"/>
          <w:szCs w:val="24"/>
        </w:rPr>
      </w:pPr>
    </w:p>
    <w:p w14:paraId="31B1A6D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2.2.5.5 CATEGORII DE LUCRĂRI.</w:t>
      </w:r>
    </w:p>
    <w:p w14:paraId="075B3126"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Ancorarea armăturilor;</w:t>
      </w:r>
    </w:p>
    <w:p w14:paraId="50792F82"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Armarea stâlpilor;</w:t>
      </w:r>
    </w:p>
    <w:p w14:paraId="54206A9D"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Armarea grinzilor;</w:t>
      </w:r>
    </w:p>
    <w:p w14:paraId="7AA6E173"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 Armarea pereţilor </w:t>
      </w:r>
      <w:r w:rsidR="002B00BF" w:rsidRPr="00626108">
        <w:rPr>
          <w:rFonts w:ascii="Arial Narrow" w:hAnsi="Arial Narrow" w:cs="Arial"/>
          <w:b/>
          <w:color w:val="000000" w:themeColor="text1"/>
          <w:sz w:val="24"/>
          <w:szCs w:val="24"/>
        </w:rPr>
        <w:t>(atice)</w:t>
      </w:r>
      <w:r w:rsidRPr="00626108">
        <w:rPr>
          <w:rFonts w:ascii="Arial Narrow" w:hAnsi="Arial Narrow" w:cs="Arial"/>
          <w:b/>
          <w:color w:val="000000" w:themeColor="text1"/>
          <w:sz w:val="24"/>
          <w:szCs w:val="24"/>
        </w:rPr>
        <w:t>;</w:t>
      </w:r>
    </w:p>
    <w:p w14:paraId="6F23DF80"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Armarea plăcilor;</w:t>
      </w:r>
    </w:p>
    <w:p w14:paraId="4E4232E7"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Înnădirea armăturilor.</w:t>
      </w:r>
    </w:p>
    <w:p w14:paraId="5CA79611"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4" w:name="_Toc301194507"/>
      <w:r w:rsidRPr="00626108">
        <w:rPr>
          <w:rFonts w:ascii="Arial Narrow" w:hAnsi="Arial Narrow" w:cs="Arial"/>
          <w:b/>
          <w:noProof/>
          <w:color w:val="000000" w:themeColor="text1"/>
          <w:sz w:val="24"/>
          <w:szCs w:val="24"/>
          <w:u w:val="single"/>
        </w:rPr>
        <w:t>2.3 Materiale</w:t>
      </w:r>
      <w:bookmarkEnd w:id="14"/>
    </w:p>
    <w:p w14:paraId="2434F55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2.3.1 MATERIALE PRINCIPALE</w:t>
      </w:r>
    </w:p>
    <w:p w14:paraId="043814C3" w14:textId="418C3763"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Oţel beton cu profil periodic</w:t>
      </w:r>
      <w:r w:rsidR="002B00BF" w:rsidRPr="00626108">
        <w:rPr>
          <w:rFonts w:ascii="Arial Narrow" w:hAnsi="Arial Narrow" w:cs="Arial"/>
          <w:color w:val="000000" w:themeColor="text1"/>
          <w:sz w:val="24"/>
          <w:szCs w:val="24"/>
        </w:rPr>
        <w:t xml:space="preserve"> (BST500C)</w:t>
      </w:r>
    </w:p>
    <w:p w14:paraId="76812E8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2.3.2 ACCESORII</w:t>
      </w:r>
    </w:p>
    <w:p w14:paraId="54E2683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Distanţieri (suporţi);</w:t>
      </w:r>
    </w:p>
    <w:p w14:paraId="0CC45C4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Electrozi sudură.</w:t>
      </w:r>
    </w:p>
    <w:p w14:paraId="6413B00E"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5" w:name="_Toc301194508"/>
      <w:r w:rsidRPr="00626108">
        <w:rPr>
          <w:rFonts w:ascii="Arial Narrow" w:hAnsi="Arial Narrow" w:cs="Arial"/>
          <w:b/>
          <w:noProof/>
          <w:color w:val="000000" w:themeColor="text1"/>
          <w:sz w:val="24"/>
          <w:szCs w:val="24"/>
          <w:u w:val="single"/>
        </w:rPr>
        <w:t>2.4 Transport, manipulare, depozitare</w:t>
      </w:r>
      <w:bookmarkEnd w:id="15"/>
    </w:p>
    <w:p w14:paraId="6255FAC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2.4.1 Oţelurile pentru beton armat se livrează în formă de:</w:t>
      </w:r>
    </w:p>
    <w:p w14:paraId="178186A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xml:space="preserve">- colaci pentru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&lt; 12 mm (loturi de 1,8 - 3,0 tone);</w:t>
      </w:r>
    </w:p>
    <w:p w14:paraId="5F173B2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xml:space="preserve">- bare pentru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&gt; 12 mm (loturi de 1,0 - 2,5 tone);</w:t>
      </w:r>
    </w:p>
    <w:p w14:paraId="194672B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panouri de plase sudate (pachete de circa 2,5 tone);</w:t>
      </w:r>
    </w:p>
    <w:p w14:paraId="3EAB748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plase sudate în rulouri.</w:t>
      </w:r>
    </w:p>
    <w:p w14:paraId="52A232A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2.4.2 Barele de armătură, plasele sudate şi carcasele prefabricate de armătură vor fi transportate şi depozitate astfel încât să nu sufere deteriorări sau să prezinte substanţe care pot afecta armătura şi/ sau betonul sau aderenţa beton-armătură.</w:t>
      </w:r>
    </w:p>
    <w:p w14:paraId="337E728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2.4.3 Oţelurile pentru armături trebuie să fie depozitate separat pe tipuri şi diametre în spaţii amenajate şi dotate corespunzător, astfel încât să se asigure:</w:t>
      </w:r>
    </w:p>
    <w:p w14:paraId="14FBBB66" w14:textId="77777777" w:rsidR="00F522AD" w:rsidRPr="00626108" w:rsidRDefault="00F522AD" w:rsidP="00CB03BD">
      <w:pPr>
        <w:numPr>
          <w:ilvl w:val="0"/>
          <w:numId w:val="9"/>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Evitarea condiţiilor care favorizează corodarea armăturii;</w:t>
      </w:r>
    </w:p>
    <w:p w14:paraId="1850E730" w14:textId="77777777" w:rsidR="00F522AD" w:rsidRPr="00626108" w:rsidRDefault="00F522AD" w:rsidP="00CB03BD">
      <w:pPr>
        <w:numPr>
          <w:ilvl w:val="0"/>
          <w:numId w:val="9"/>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Evitarea murdăririi acestora cu pământ sau alte materiale;</w:t>
      </w:r>
    </w:p>
    <w:p w14:paraId="72C1D994" w14:textId="77777777" w:rsidR="00F522AD" w:rsidRPr="00626108" w:rsidRDefault="00F522AD" w:rsidP="00CB03BD">
      <w:pPr>
        <w:numPr>
          <w:ilvl w:val="0"/>
          <w:numId w:val="9"/>
        </w:numPr>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Asigurarea posibilităţilor de identificare uşoară a fiecărui sortiment şi diametru. </w:t>
      </w:r>
    </w:p>
    <w:p w14:paraId="11C4E50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2.4.4 Manipularea loturilor şi pachetelor de armături se execută cu macaraua turn, portal sau automacara cu capacitate de ridicare corespunzătoare şi dispozitive de manipulare. Depozitarea oţelului beton se face pe diametre şi calităţi de oţel. La depozitarea pe durată mai mare (1 an) stivele se protejează contra intemperiilor cu foi de carton asfaltat, folii de masă plastică, etc.</w:t>
      </w:r>
    </w:p>
    <w:p w14:paraId="4991E99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2.4.5 Se va asigura evitarea condiţiilor ce favorizează corodarea ţelurilor beton şi murdărirea acestora cu pământ sau alte materiale.</w:t>
      </w:r>
    </w:p>
    <w:p w14:paraId="7DBA6532"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6" w:name="_Toc301194509"/>
    </w:p>
    <w:p w14:paraId="72C9233A"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r w:rsidRPr="00626108">
        <w:rPr>
          <w:rFonts w:ascii="Arial Narrow" w:hAnsi="Arial Narrow" w:cs="Arial"/>
          <w:b/>
          <w:noProof/>
          <w:color w:val="000000" w:themeColor="text1"/>
          <w:sz w:val="24"/>
          <w:szCs w:val="24"/>
          <w:u w:val="single"/>
        </w:rPr>
        <w:t>2.5 Execuţie</w:t>
      </w:r>
      <w:bookmarkEnd w:id="16"/>
    </w:p>
    <w:p w14:paraId="29594FD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2.5.1 GENERALITĂŢI</w:t>
      </w:r>
    </w:p>
    <w:p w14:paraId="6259015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2.5.1.1 Confecţionarea armăturilor se poate realiza pe şantier sau în ateliere cu utilizarea unor maşini şi dispozitive cu diferite grade de complexitate acţionate manual sau electric.</w:t>
      </w:r>
    </w:p>
    <w:p w14:paraId="0B95215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2.5.1.2 Înnădirile prin sudură ale barelor din oţel beton se vor executa de sudori specializaţi în sudarea oţelurilor beton. Unele operaţiuni simple la sudarea prin puncte se pot executa de fierari betonişti.</w:t>
      </w:r>
    </w:p>
    <w:p w14:paraId="732D3CC1" w14:textId="0300C429"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2.5.1.3 Confecţionarea carcaselor şi plaselor sudate se poate executa în ateliere sau direct la locul de montaj al armăturii (în cofraj).</w:t>
      </w:r>
    </w:p>
    <w:p w14:paraId="4F71FC8F" w14:textId="62F2E579" w:rsidR="00643F31" w:rsidRPr="00626108" w:rsidRDefault="00643F31" w:rsidP="00CB03BD">
      <w:pPr>
        <w:spacing w:after="0" w:line="240" w:lineRule="auto"/>
        <w:ind w:firstLine="851"/>
        <w:jc w:val="both"/>
        <w:rPr>
          <w:rFonts w:ascii="Arial Narrow" w:hAnsi="Arial Narrow" w:cs="Arial"/>
          <w:color w:val="000000" w:themeColor="text1"/>
          <w:sz w:val="24"/>
          <w:szCs w:val="24"/>
        </w:rPr>
      </w:pPr>
    </w:p>
    <w:p w14:paraId="1B5A368A" w14:textId="77777777" w:rsidR="00643F31" w:rsidRPr="00626108" w:rsidRDefault="00643F31" w:rsidP="00CB03BD">
      <w:pPr>
        <w:spacing w:after="0" w:line="240" w:lineRule="auto"/>
        <w:ind w:firstLine="851"/>
        <w:jc w:val="both"/>
        <w:rPr>
          <w:rFonts w:ascii="Arial Narrow" w:hAnsi="Arial Narrow" w:cs="Arial"/>
          <w:color w:val="000000" w:themeColor="text1"/>
          <w:sz w:val="24"/>
          <w:szCs w:val="24"/>
        </w:rPr>
      </w:pPr>
    </w:p>
    <w:p w14:paraId="2980A7C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7B089D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2.5.2 OPERAŢIUNI PREGĂTITOARE</w:t>
      </w:r>
    </w:p>
    <w:p w14:paraId="5AA4676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2.5.2.1 La ridicarea armăturilor din depozit se va verifica diametrul barelor, certificatele şi datele necesare stabilirii calităţii oţelurilor beton. </w:t>
      </w:r>
    </w:p>
    <w:p w14:paraId="701EB42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2.5.2.2 Înainte de montarea armăturilor se vor executa următoarele operaţiuni pregătitoare:</w:t>
      </w:r>
    </w:p>
    <w:p w14:paraId="64F213A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Îndreptarea şi tăierea armăturilor;</w:t>
      </w:r>
    </w:p>
    <w:p w14:paraId="35EA006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Fasonarea (îndoirea) armăturilor;</w:t>
      </w:r>
    </w:p>
    <w:p w14:paraId="6D1E7BD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Confecţionarea carcaselor şi plaselor sudate;</w:t>
      </w:r>
    </w:p>
    <w:p w14:paraId="4581835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Înnădirea, sudarea armăturilor.</w:t>
      </w:r>
    </w:p>
    <w:p w14:paraId="1498FFF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2.5.2.3 După operaţiunea de îndreptare, oţelul beton se curăţă de rugină, pete de ulei, praf, etc. prin frecare cu peria de sârmă sau prin alte procedee de decapare.</w:t>
      </w:r>
    </w:p>
    <w:p w14:paraId="4CA092A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2.5.2.4 Înainte de începerea operaţiunilor de montare a armăturilor se curăţă cofrajele.</w:t>
      </w:r>
    </w:p>
    <w:p w14:paraId="4725F38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2.5.2.5 Curăţarea cofrajelor se face prin spălare cu furtunul, măturare şi suflare cu aer comprimat.</w:t>
      </w:r>
    </w:p>
    <w:p w14:paraId="15FCF929"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 FASONAREA ARMĂTURILOR</w:t>
      </w:r>
    </w:p>
    <w:p w14:paraId="24EF4F5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 Armăturile vor fi sau nu prevăzute la capete cu cârlige conform prevederilor din proiect şi prevederilor SR-EN-1-1-2004, SR EN 1992-1-1/2006.</w:t>
      </w:r>
    </w:p>
    <w:p w14:paraId="49DF309F" w14:textId="2FF46F28" w:rsidR="00F522AD" w:rsidRPr="00626108" w:rsidRDefault="00F522AD" w:rsidP="008D5573">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2.5.3.2 Formele d</w:t>
      </w:r>
      <w:r w:rsidR="008D5573" w:rsidRPr="00626108">
        <w:rPr>
          <w:rFonts w:ascii="Arial Narrow" w:hAnsi="Arial Narrow" w:cs="Arial"/>
          <w:color w:val="000000" w:themeColor="text1"/>
          <w:sz w:val="24"/>
          <w:szCs w:val="24"/>
        </w:rPr>
        <w:t>e cârlige utilizate sunt :</w:t>
      </w:r>
    </w:p>
    <w:p w14:paraId="12591BBB" w14:textId="01AF00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cu îndoire la 90</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 xml:space="preserve"> pentru barele din </w:t>
      </w:r>
      <w:r w:rsidR="008D5573" w:rsidRPr="00626108">
        <w:rPr>
          <w:rFonts w:ascii="Arial Narrow" w:hAnsi="Arial Narrow" w:cs="Arial"/>
          <w:color w:val="000000" w:themeColor="text1"/>
          <w:sz w:val="24"/>
          <w:szCs w:val="24"/>
        </w:rPr>
        <w:t>BST500C</w:t>
      </w:r>
      <w:r w:rsidRPr="00626108">
        <w:rPr>
          <w:rFonts w:ascii="Arial Narrow" w:hAnsi="Arial Narrow" w:cs="Arial"/>
          <w:color w:val="000000" w:themeColor="text1"/>
          <w:sz w:val="24"/>
          <w:szCs w:val="24"/>
        </w:rPr>
        <w:t>.</w:t>
      </w:r>
    </w:p>
    <w:p w14:paraId="7F8991D9" w14:textId="76C99402"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2.5.3.3 Pentru etrieri şi agrafe, ancorarea se realizează prin cârlige îndoite numai la 135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 xml:space="preserve"> în cazul celor din </w:t>
      </w:r>
      <w:r w:rsidR="008D5573" w:rsidRPr="00626108">
        <w:rPr>
          <w:rFonts w:ascii="Arial Narrow" w:hAnsi="Arial Narrow" w:cs="Arial"/>
          <w:color w:val="000000" w:themeColor="text1"/>
          <w:sz w:val="24"/>
          <w:szCs w:val="24"/>
        </w:rPr>
        <w:t>BST500C</w:t>
      </w:r>
      <w:r w:rsidRPr="00626108">
        <w:rPr>
          <w:rFonts w:ascii="Arial Narrow" w:hAnsi="Arial Narrow" w:cs="Arial"/>
          <w:color w:val="000000" w:themeColor="text1"/>
          <w:sz w:val="24"/>
          <w:szCs w:val="24"/>
        </w:rPr>
        <w:t>.</w:t>
      </w:r>
    </w:p>
    <w:p w14:paraId="5BAD258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2.5.3.4 Detalii referitoare la aceste tipuri de cârlige sunt prezentate în SR-EN-1-1-2004.</w:t>
      </w:r>
    </w:p>
    <w:p w14:paraId="1C854A8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2.5.3.5 Îndoirea barelor înclinate si lungimea porţiunii drepte ale acestor tipuri de bare trebuie să se conformeze prevederilor proiectului şi normei  SR-EN-1-1-2004, SR EN 1992-1-1/2006.</w:t>
      </w:r>
    </w:p>
    <w:p w14:paraId="4089673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2.5.3.6 Fasonarea ciocurilor şi îndoirea armăturilor se execută cu mişcări lente, fără şocuri. La maşinile de îndoire cu două viteze, nu se admite curbarea barelor din oţel cu profil periodic la viteza mare a maşinii.</w:t>
      </w:r>
    </w:p>
    <w:p w14:paraId="7248EBE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2.5.3.7 Fasonarea barelor, confecţionarea şi montarea carcaselor de armătură se va face în strictă conformitate cu prevederile proiectului.</w:t>
      </w:r>
    </w:p>
    <w:p w14:paraId="728F486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2.5.3.8 Înainte de a se trece la fasonarea armăturilor, executantul va analiza prevederile proiectului, ţinând seama de posibilităţile practice de montare şi fixare a barelor, precum şi de aspecte tehnologice de betonare şi compactare. Dacă se consideră necesar, se va solicita reexaminarea de către proiectant a dispoziţiilor de armare prevăzute în proiect.</w:t>
      </w:r>
    </w:p>
    <w:p w14:paraId="7DDA3DF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2.5.3.9 Armătura trebuie tăiată, îndoită, manipulată, astfel încât să evite deteriorarea mecanică (de exemplu crestaturi, lovituri), ruperi ale sudurilor în carcase şi plase sudate, contactul cu substanţe care pot afecta proprietăţile de aderenţă sau pot produce procese de coroziune.</w:t>
      </w:r>
    </w:p>
    <w:p w14:paraId="3887E168" w14:textId="77777777" w:rsidR="000D25A0" w:rsidRPr="00626108" w:rsidRDefault="000D25A0" w:rsidP="00CB03BD">
      <w:pPr>
        <w:spacing w:after="0" w:line="240" w:lineRule="auto"/>
        <w:ind w:firstLine="851"/>
        <w:jc w:val="both"/>
        <w:rPr>
          <w:rFonts w:ascii="Arial Narrow" w:hAnsi="Arial Narrow" w:cs="Arial"/>
          <w:color w:val="000000" w:themeColor="text1"/>
          <w:sz w:val="24"/>
          <w:szCs w:val="24"/>
        </w:rPr>
      </w:pPr>
    </w:p>
    <w:p w14:paraId="4FDF20E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2.5.3.10 Armăturile care se fasonează trebuie să fie curate şi drepte; în acest scop, se vor îndepărta:</w:t>
      </w:r>
    </w:p>
    <w:p w14:paraId="3DFF359C" w14:textId="77777777" w:rsidR="00F522AD" w:rsidRPr="00626108" w:rsidRDefault="00F522AD" w:rsidP="00CB03BD">
      <w:pPr>
        <w:numPr>
          <w:ilvl w:val="1"/>
          <w:numId w:val="7"/>
        </w:numPr>
        <w:tabs>
          <w:tab w:val="clear" w:pos="156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eventualele impurităţi de pe suprafaţa barelor;</w:t>
      </w:r>
    </w:p>
    <w:p w14:paraId="02B871C6" w14:textId="77777777" w:rsidR="00F522AD" w:rsidRPr="00626108" w:rsidRDefault="00F522AD" w:rsidP="00CB03BD">
      <w:pPr>
        <w:numPr>
          <w:ilvl w:val="1"/>
          <w:numId w:val="7"/>
        </w:numPr>
        <w:tabs>
          <w:tab w:val="clear" w:pos="1560"/>
        </w:tabs>
        <w:spacing w:after="0" w:line="240" w:lineRule="auto"/>
        <w:ind w:left="0"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îndepărtarea ruginii, în special în zonele în care barele urmează a fi înnădite prin sudură.</w:t>
      </w:r>
    </w:p>
    <w:p w14:paraId="78F1731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2.5.3.11 După îndepărtarea ruginii, reducerea secţiunilor barelor nu trebuie să depăşească abaterile prevăzute în standardele de produs.</w:t>
      </w:r>
    </w:p>
    <w:p w14:paraId="61D877F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2.5.3.12 Oţelul – beton livrat în colaci sau barele îndoite trebuie să fie îndepărtate înainte de a se proceda la tăiere şi fasonare fără a se deteriora profilul (la întinderea cu troliul alungirea maximă nu va depăşi 1 mm/ m).</w:t>
      </w:r>
    </w:p>
    <w:p w14:paraId="487E59C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2.5.3.13 Barele tăiate şi fasonate vor fi depozitate în pachete etichetate, în aşa fel încât să se evite confundarea lor şi să se asigure păstrarea formei şi curăţeniei lor  până în momentul montării.</w:t>
      </w:r>
    </w:p>
    <w:p w14:paraId="3247F3F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2.5.3.14 Se interzice fasonarea armăturilor la temperaturi sub – 10</w:t>
      </w:r>
      <w:r w:rsidRPr="00626108">
        <w:rPr>
          <w:rFonts w:ascii="Arial Narrow" w:hAnsi="Arial Narrow" w:cs="Arial"/>
          <w:color w:val="000000" w:themeColor="text1"/>
          <w:sz w:val="24"/>
          <w:szCs w:val="24"/>
        </w:rPr>
        <w:sym w:font="Symbol" w:char="F0B0"/>
      </w:r>
      <w:r w:rsidRPr="00626108">
        <w:rPr>
          <w:rFonts w:ascii="Arial Narrow" w:hAnsi="Arial Narrow" w:cs="Arial"/>
          <w:color w:val="000000" w:themeColor="text1"/>
          <w:sz w:val="24"/>
          <w:szCs w:val="24"/>
        </w:rPr>
        <w:t xml:space="preserve"> C. Barele cu profil periodic cu diametrul mai mare de 25 mm, se vor fasona la cald.  </w:t>
      </w:r>
    </w:p>
    <w:p w14:paraId="0D6783E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2.5.4 </w:t>
      </w:r>
      <w:r w:rsidRPr="00626108">
        <w:rPr>
          <w:rFonts w:ascii="Arial Narrow" w:hAnsi="Arial Narrow" w:cs="Arial"/>
          <w:b/>
          <w:color w:val="000000" w:themeColor="text1"/>
          <w:sz w:val="24"/>
          <w:szCs w:val="24"/>
        </w:rPr>
        <w:t>MONTAREA ARMĂTURILOR</w:t>
      </w:r>
    </w:p>
    <w:p w14:paraId="573B223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 Montarea armăturilor se poate începe numai după :</w:t>
      </w:r>
    </w:p>
    <w:p w14:paraId="129C326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recepţionarea calitativă a cofrajelor (verificarea poziţiei cofrajelor, dacă acestea se închid după montarea armăturii, sau încheierea PV de recepţie a cofrajelor) ;</w:t>
      </w:r>
    </w:p>
    <w:p w14:paraId="0D47846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acceptarea de către proiectant a procedurii de betonare în cazul elementelor sau părţilor de structură al căror volum depăşeşte 100 m</w:t>
      </w:r>
      <w:r w:rsidRPr="00626108">
        <w:rPr>
          <w:rFonts w:ascii="Arial Narrow" w:hAnsi="Arial Narrow" w:cs="Arial"/>
          <w:color w:val="000000" w:themeColor="text1"/>
          <w:sz w:val="24"/>
          <w:szCs w:val="24"/>
          <w:vertAlign w:val="superscript"/>
        </w:rPr>
        <w:t>3</w:t>
      </w:r>
      <w:r w:rsidRPr="00626108">
        <w:rPr>
          <w:rFonts w:ascii="Arial Narrow" w:hAnsi="Arial Narrow" w:cs="Arial"/>
          <w:color w:val="000000" w:themeColor="text1"/>
          <w:sz w:val="24"/>
          <w:szCs w:val="24"/>
        </w:rPr>
        <w:t xml:space="preserve"> şi este necesar să fie prevăzute rosturi de betonare.</w:t>
      </w:r>
    </w:p>
    <w:p w14:paraId="0BAE054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2.5.4.2 La montarea armăturilor se vor adopta măsuri pentru asigurarea bunei desfăşurări a turnării şi compactării prin :</w:t>
      </w:r>
    </w:p>
    <w:p w14:paraId="2E0C792A"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crearea la intervale de max. 3 m a unor spaţii libere între armăturile de la partea superioară care să permită pătrunderea liberă a betonului sau a furtunelor prin care se descarcă betonul;</w:t>
      </w:r>
    </w:p>
    <w:p w14:paraId="2F90FEF9"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 crearea spaţiilor necesare pătrunderii vibratoarelor (min. 2,5x </w:t>
      </w:r>
      <w:r w:rsidRPr="00626108">
        <w:rPr>
          <w:rFonts w:ascii="Arial Narrow" w:hAnsi="Arial Narrow" w:cs="Arial"/>
          <w:b/>
          <w:color w:val="000000" w:themeColor="text1"/>
          <w:sz w:val="24"/>
          <w:szCs w:val="24"/>
        </w:rPr>
        <w:sym w:font="UniversalMath1 BT" w:char="F066"/>
      </w:r>
      <w:r w:rsidRPr="00626108">
        <w:rPr>
          <w:rFonts w:ascii="Arial Narrow" w:hAnsi="Arial Narrow" w:cs="Arial"/>
          <w:b/>
          <w:color w:val="000000" w:themeColor="text1"/>
          <w:sz w:val="24"/>
          <w:szCs w:val="24"/>
        </w:rPr>
        <w:t xml:space="preserve"> vibrator) la interval de max. 5 ori grosimea elementului uzual, diametrele vibratoarelor fiind de 38 sau 58 mm.</w:t>
      </w:r>
    </w:p>
    <w:p w14:paraId="68927191" w14:textId="77777777" w:rsidR="000D25A0" w:rsidRPr="00626108" w:rsidRDefault="000D25A0" w:rsidP="00CB03BD">
      <w:pPr>
        <w:spacing w:after="0" w:line="240" w:lineRule="auto"/>
        <w:ind w:firstLine="851"/>
        <w:jc w:val="both"/>
        <w:rPr>
          <w:rFonts w:ascii="Arial Narrow" w:hAnsi="Arial Narrow" w:cs="Arial"/>
          <w:b/>
          <w:color w:val="000000" w:themeColor="text1"/>
          <w:sz w:val="24"/>
          <w:szCs w:val="24"/>
        </w:rPr>
      </w:pPr>
    </w:p>
    <w:p w14:paraId="551BC31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2.5.4.3 În acest scop, după caz:</w:t>
      </w:r>
    </w:p>
    <w:p w14:paraId="2517DCB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va monta sau încheia parţial armătura superioară, urmând a se completa înainte de ultima etapă de betonare;</w:t>
      </w:r>
    </w:p>
    <w:p w14:paraId="1F7A208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va solicita, dacă este cazul, reexaminarea poziţiilor de armare prevăzute în proiect.</w:t>
      </w:r>
    </w:p>
    <w:p w14:paraId="2B3EDE0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2.5.4.4 Armăturile vor fi montate în poziţia prevăzută în proiect luându-se măsuri care să asigure menţinerea acesteia în timpul turnării betonului (distanţieri, agrafe, capre).</w:t>
      </w:r>
    </w:p>
    <w:p w14:paraId="25D82CC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2.5.4.5 Se vor prevedea:</w:t>
      </w:r>
    </w:p>
    <w:p w14:paraId="713A824A"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cel puţin patru distanţieri la fiecare m</w:t>
      </w:r>
      <w:r w:rsidRPr="00626108">
        <w:rPr>
          <w:rFonts w:ascii="Arial Narrow" w:hAnsi="Arial Narrow" w:cs="Arial"/>
          <w:b/>
          <w:color w:val="000000" w:themeColor="text1"/>
          <w:sz w:val="24"/>
          <w:szCs w:val="24"/>
          <w:vertAlign w:val="superscript"/>
        </w:rPr>
        <w:t>2</w:t>
      </w:r>
      <w:r w:rsidRPr="00626108">
        <w:rPr>
          <w:rFonts w:ascii="Arial Narrow" w:hAnsi="Arial Narrow" w:cs="Arial"/>
          <w:b/>
          <w:color w:val="000000" w:themeColor="text1"/>
          <w:sz w:val="24"/>
          <w:szCs w:val="24"/>
        </w:rPr>
        <w:t xml:space="preserve"> de placă sau perete;</w:t>
      </w:r>
    </w:p>
    <w:p w14:paraId="6CA55355"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 cel puţin un distanţier la fiecare metru liniar de grindă sau stâlp, pentru </w:t>
      </w:r>
      <w:r w:rsidRPr="00626108">
        <w:rPr>
          <w:rFonts w:ascii="Arial Narrow" w:hAnsi="Arial Narrow" w:cs="Arial"/>
          <w:b/>
          <w:color w:val="000000" w:themeColor="text1"/>
          <w:sz w:val="24"/>
          <w:szCs w:val="24"/>
        </w:rPr>
        <w:sym w:font="UniversalMath1 BT" w:char="F066"/>
      </w:r>
      <w:r w:rsidRPr="00626108">
        <w:rPr>
          <w:rFonts w:ascii="Arial Narrow" w:hAnsi="Arial Narrow" w:cs="Arial"/>
          <w:b/>
          <w:color w:val="000000" w:themeColor="text1"/>
          <w:sz w:val="24"/>
          <w:szCs w:val="24"/>
        </w:rPr>
        <w:sym w:font="UniversalMath1 BT" w:char="F024"/>
      </w:r>
      <w:r w:rsidRPr="00626108">
        <w:rPr>
          <w:rFonts w:ascii="Arial Narrow" w:hAnsi="Arial Narrow" w:cs="Arial"/>
          <w:b/>
          <w:color w:val="000000" w:themeColor="text1"/>
          <w:sz w:val="24"/>
          <w:szCs w:val="24"/>
        </w:rPr>
        <w:t xml:space="preserve">12mm, şi cel puţin doi distanţieri la fiecare metru pentru </w:t>
      </w:r>
      <w:r w:rsidRPr="00626108">
        <w:rPr>
          <w:rFonts w:ascii="Arial Narrow" w:hAnsi="Arial Narrow" w:cs="Arial"/>
          <w:b/>
          <w:color w:val="000000" w:themeColor="text1"/>
          <w:sz w:val="24"/>
          <w:szCs w:val="24"/>
        </w:rPr>
        <w:sym w:font="UniversalMath1 BT" w:char="F066"/>
      </w:r>
      <w:r w:rsidRPr="00626108">
        <w:rPr>
          <w:rFonts w:ascii="Arial Narrow" w:hAnsi="Arial Narrow" w:cs="Arial"/>
          <w:b/>
          <w:color w:val="000000" w:themeColor="text1"/>
          <w:sz w:val="24"/>
          <w:szCs w:val="24"/>
        </w:rPr>
        <w:t>10mm;</w:t>
      </w:r>
    </w:p>
    <w:p w14:paraId="1D7AC6DD"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cel puţin un distanţier între rândurile de armături la fiecare doi metri liniari de grindă în zona de armătură pe două sau mai multe rânduri.</w:t>
      </w:r>
    </w:p>
    <w:p w14:paraId="0A2BBDD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2.5.4.6 Distanţieri pot fi confecţionaţi din mortar de ciment în formă de prisme prevăzute a fi legate de armături sau confecţionaţi din masă plastică.</w:t>
      </w:r>
    </w:p>
    <w:p w14:paraId="4B1DB0E0"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2.5.4.7 Este interzisă folosirea ca distanţieri a cupoanelor din oţel beton cu excepţia cazului în care sunt aşezaţi între rândurile de armături.</w:t>
      </w:r>
    </w:p>
    <w:p w14:paraId="4D1752D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2.5.4.8 Pentru menţinerea în poziţie a armăturilor de la partea superioară a plăcilor se vor folosi capre din oţel beton sprijinite pe armătura inferioară sau pe distanţieri şi dispuse între ele la distanţe de max. 1m (1buc/m</w:t>
      </w:r>
      <w:r w:rsidRPr="00626108">
        <w:rPr>
          <w:rFonts w:ascii="Arial Narrow" w:hAnsi="Arial Narrow" w:cs="Arial"/>
          <w:color w:val="000000" w:themeColor="text1"/>
          <w:sz w:val="24"/>
          <w:szCs w:val="24"/>
          <w:vertAlign w:val="superscript"/>
        </w:rPr>
        <w:t>2</w:t>
      </w:r>
      <w:r w:rsidRPr="00626108">
        <w:rPr>
          <w:rFonts w:ascii="Arial Narrow" w:hAnsi="Arial Narrow" w:cs="Arial"/>
          <w:color w:val="000000" w:themeColor="text1"/>
          <w:sz w:val="24"/>
          <w:szCs w:val="24"/>
        </w:rPr>
        <w:t>) în câmp.</w:t>
      </w:r>
    </w:p>
    <w:p w14:paraId="12D12D2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2.5.4.9 În cazul plăcilor cu grosime mai mare de 40 cm şi al armăturilor cu diametre mai mari de 14mm se admite depăşirea distanţelor menţionate, dar astfel încât să se asigure păstrarea poziţiei armăturilor.</w:t>
      </w:r>
    </w:p>
    <w:p w14:paraId="7DBD72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2.5.4.10 Praznurile şi piesele metalice înglobate, vor fi de regulă fixate prin sudură de armătură sau legate de cofraj pentru corecta lor poziţionare.</w:t>
      </w:r>
    </w:p>
    <w:p w14:paraId="67D6E4F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2.5.4.11 Nu se admite la turnarea betonului îngrămădirea armăturilor, deformarea acestora sau schimbarea dimensiunilor elementului prin lipsa de rigiditate a cofrajului.</w:t>
      </w:r>
    </w:p>
    <w:p w14:paraId="3A1AAE4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2.5.4.12 Se recomandă ca atunci când se dispune de mijloace de ridicare şi montaj armătura să se monteze sub formă de carcase preasamblate.</w:t>
      </w:r>
    </w:p>
    <w:p w14:paraId="2C9C8567"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2.5.4.13 Legarea armăturilor este obligatorie la toate încrucişările armăturilor pentru o poziţionare corectă şi asigurarea efectului spaţial. Legarea nodurilor se face cu două fire de sârmă neagră cu </w:t>
      </w:r>
      <w:r w:rsidRPr="00626108">
        <w:rPr>
          <w:rFonts w:ascii="Arial Narrow" w:hAnsi="Arial Narrow" w:cs="Arial"/>
          <w:b/>
          <w:color w:val="000000" w:themeColor="text1"/>
          <w:sz w:val="24"/>
          <w:szCs w:val="24"/>
        </w:rPr>
        <w:sym w:font="Symbol" w:char="F066"/>
      </w:r>
      <w:r w:rsidRPr="00626108">
        <w:rPr>
          <w:rFonts w:ascii="Arial Narrow" w:hAnsi="Arial Narrow" w:cs="Arial"/>
          <w:b/>
          <w:color w:val="000000" w:themeColor="text1"/>
          <w:sz w:val="24"/>
          <w:szCs w:val="24"/>
        </w:rPr>
        <w:t xml:space="preserve"> 1- 1,5 sau cu cleme şi agrafe cu ochiuri. </w:t>
      </w:r>
    </w:p>
    <w:p w14:paraId="0BB68F5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2.5.4.14 Plasele din plăci şi pereţi, după îndreptare şi completarea sudurilor desfăcute se leagă în mod obligatoriu pe întreg conturul pe cel puţin două rânduri de noduri.</w:t>
      </w:r>
    </w:p>
    <w:p w14:paraId="75A4FA8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2.5.4.15 Pentru restul intersecţiilor se admit legături din două în două noduri în şah dacă acest lucru este specificat în proiect.</w:t>
      </w:r>
    </w:p>
    <w:p w14:paraId="552C00A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2.5.4.16 La stâlpi şi grinzi, agrafele şi etrierii se leagă cu sârmă de ciocuri, iar etrierii şi punctele de intersecţie cu barele longitudinale obligatoriu la colţuri. Restul armăturilor se leagă de etrieri, din două în două intersecţii, în şah. </w:t>
      </w:r>
    </w:p>
    <w:p w14:paraId="1422115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2.5.4.17 Barele înclinate se leagă de primii etrieri cu care se încrucişează. Fretele, etrierii înclinaţi şi agrafele înclinate se leagă de toate barele cu care se încrucişează.</w:t>
      </w:r>
    </w:p>
    <w:p w14:paraId="7A00D893"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2.5.4.18 Armarea stâlpilor:</w:t>
      </w:r>
    </w:p>
    <w:p w14:paraId="0D817DA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introduc etrierii peste mustăţile lăsate în fundaţii sau peste mustăţile din stâlpii inferiori;</w:t>
      </w:r>
    </w:p>
    <w:p w14:paraId="3BBE726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introduc barele longitudinale care se leagă de mustăţi şi se trasează cu creta pe o bară longitudinală poziţia etrierilor;</w:t>
      </w:r>
    </w:p>
    <w:p w14:paraId="14384B4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leagă etrierii începând de sus în jos la distanţele prevăzute în proiect;</w:t>
      </w:r>
    </w:p>
    <w:p w14:paraId="4EAD163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montează cofrajul stâlpului;</w:t>
      </w:r>
    </w:p>
    <w:p w14:paraId="613B49D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Carcasele stâlpilor se poziţionează cu distanţieri circulari, agrafe şi sârme cu care se leagă de cofraj;</w:t>
      </w:r>
    </w:p>
    <w:p w14:paraId="3A8CF74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verifică continuitatea barelor pentru împământare conform proiectului de instalaţii electrice.</w:t>
      </w:r>
    </w:p>
    <w:p w14:paraId="4CF82D46"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2.5.4.19 Armarea grinzilor:</w:t>
      </w:r>
    </w:p>
    <w:p w14:paraId="67EDAA4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definitivează montarea armăturilor din stâlp şi de la capetele grinzii;</w:t>
      </w:r>
    </w:p>
    <w:p w14:paraId="23AA231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trasează poziţia etrierilor pe cofraj;</w:t>
      </w:r>
    </w:p>
    <w:p w14:paraId="5110CCC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poziţionează etrierii pe cofraj în dreptul semnelor;</w:t>
      </w:r>
    </w:p>
    <w:p w14:paraId="0C8D84B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Etrierii închişi se lasă cu latura de sus deschisă;</w:t>
      </w:r>
    </w:p>
    <w:p w14:paraId="2C29AC8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Se introduc barele drepte de la partea de jos şi se leagă cu sârmă, în poziţie corectă, de  etrieri;</w:t>
      </w:r>
    </w:p>
    <w:p w14:paraId="55CBE85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introduc distanţieri în jurul cofrajului;</w:t>
      </w:r>
    </w:p>
    <w:p w14:paraId="0A9E42A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introduc barele ridicate şi de montaj;</w:t>
      </w:r>
    </w:p>
    <w:p w14:paraId="746EE43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închid etrierii şi se leagă;</w:t>
      </w:r>
    </w:p>
    <w:p w14:paraId="5D3607F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Se montează distanţierii laterali pentru asigurarea acoperirii corecte cu beton.</w:t>
      </w:r>
    </w:p>
    <w:p w14:paraId="7CDD7868"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2.5.4.20 Armarea pereţilor structurali:</w:t>
      </w:r>
    </w:p>
    <w:p w14:paraId="5761258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Armătura se montează după ce s-a executat cofrarea unei feţe a peretelui.</w:t>
      </w:r>
    </w:p>
    <w:p w14:paraId="44E91CF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trasează pe cofraj poziţia barelor verticale şi orizontale;</w:t>
      </w:r>
    </w:p>
    <w:p w14:paraId="3E09B5D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începe cu un grup de bare verticale, de regulă de la margine, de care se leagă barele orizontale, după care se continuă cu barele verticale şi în cele din urmă se montează cele orizontale;</w:t>
      </w:r>
    </w:p>
    <w:p w14:paraId="15916E6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montează distanţierii din masă plastică (sau sârmă îndoită cu capete din masă plastică);</w:t>
      </w:r>
    </w:p>
    <w:p w14:paraId="0744CD2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montează al doilea perete al cofrajului şi se verifică poziţia armăturilor;</w:t>
      </w:r>
    </w:p>
    <w:p w14:paraId="757EBD9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verifică continuitatea barelor pentru împământare conform proiectului de instalaţii electrice.</w:t>
      </w:r>
    </w:p>
    <w:p w14:paraId="1A3CFA3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va ţine seama de necesitatea executării golurilor conform notelor de pe planurile proiectului.</w:t>
      </w:r>
    </w:p>
    <w:p w14:paraId="3057E33A"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2.5.4.21 Armarea plăcilor orizontale:</w:t>
      </w:r>
    </w:p>
    <w:p w14:paraId="36B4FA5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trasează cu creta pe cofraj poziţia barelor;</w:t>
      </w:r>
    </w:p>
    <w:p w14:paraId="57F4C6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montează barele drepte, de regulă alternativ cu bare ridicate gata fasonate sau cu bare ce urmează a fi îndoite direct pe cofraj;</w:t>
      </w:r>
    </w:p>
    <w:p w14:paraId="646B4AD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Îndoirea barelor direct pe cofraj este precedată de trasarea cu cretă a punctelor de îndoire;</w:t>
      </w:r>
    </w:p>
    <w:p w14:paraId="0323A8A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aşează barele de repartiţie de la partea inferioară şi superioară (bare de montaj) şi se leagă cu sârme;</w:t>
      </w:r>
    </w:p>
    <w:p w14:paraId="0A0AA4A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Dacă este necesar se montează călăreţii.</w:t>
      </w:r>
    </w:p>
    <w:p w14:paraId="555B702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armării pe două direcţii se procedează în mod similar.</w:t>
      </w:r>
    </w:p>
    <w:p w14:paraId="2FEACF6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va ţine seama de necesitatea executării golurilor conform notelor de pe planurile proiectului.</w:t>
      </w:r>
    </w:p>
    <w:p w14:paraId="5E231F9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47F01A1" w14:textId="77777777" w:rsidR="00F522AD" w:rsidRPr="00626108" w:rsidRDefault="00F522AD" w:rsidP="00CB03BD">
      <w:pPr>
        <w:spacing w:after="0" w:line="240" w:lineRule="auto"/>
        <w:ind w:firstLine="851"/>
        <w:contextualSpacing/>
        <w:jc w:val="both"/>
        <w:rPr>
          <w:rFonts w:ascii="Arial Narrow" w:hAnsi="Arial Narrow" w:cs="Arial"/>
          <w:caps/>
          <w:color w:val="000000" w:themeColor="text1"/>
          <w:sz w:val="24"/>
          <w:szCs w:val="24"/>
        </w:rPr>
      </w:pPr>
      <w:r w:rsidRPr="00626108">
        <w:rPr>
          <w:rFonts w:ascii="Arial Narrow" w:hAnsi="Arial Narrow" w:cs="Arial"/>
          <w:caps/>
          <w:color w:val="000000" w:themeColor="text1"/>
          <w:sz w:val="24"/>
          <w:szCs w:val="24"/>
        </w:rPr>
        <w:t xml:space="preserve">2.5.5 </w:t>
      </w:r>
      <w:r w:rsidRPr="00626108">
        <w:rPr>
          <w:rFonts w:ascii="Arial Narrow" w:hAnsi="Arial Narrow" w:cs="Arial"/>
          <w:b/>
          <w:caps/>
          <w:color w:val="000000" w:themeColor="text1"/>
          <w:sz w:val="24"/>
          <w:szCs w:val="24"/>
        </w:rPr>
        <w:t>Legarea armăturilor</w:t>
      </w:r>
    </w:p>
    <w:p w14:paraId="176E2BF2"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2.5.5.1 </w:t>
      </w:r>
      <w:r w:rsidRPr="00626108">
        <w:rPr>
          <w:rFonts w:ascii="Arial Narrow" w:hAnsi="Arial Narrow" w:cs="Arial"/>
          <w:color w:val="000000" w:themeColor="text1"/>
          <w:sz w:val="24"/>
          <w:szCs w:val="24"/>
        </w:rPr>
        <w:t>La încrucişări, barele de armare trebuie să fie legate între ele prin legături de sârmă neagră sau prin sudură electrică prin puncte (în cazul oţelurilor sudabile, fără alterarea caracteristicilor iniţiale ale armăturilor). Când legarea se face cu sârmă se vor utiliza două fire de sârmă de 1...1,5 mm diametru.</w:t>
      </w:r>
    </w:p>
    <w:p w14:paraId="7898AE10"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2.5.5.2 </w:t>
      </w:r>
      <w:r w:rsidRPr="00626108">
        <w:rPr>
          <w:rFonts w:ascii="Arial Narrow" w:hAnsi="Arial Narrow" w:cs="Arial"/>
          <w:color w:val="000000" w:themeColor="text1"/>
          <w:sz w:val="24"/>
          <w:szCs w:val="24"/>
        </w:rPr>
        <w:t>Reţelele de armături din plăci şi din pereţi vor avea legate în mod obligatoriu două rânduri de încrucişări marginale pe întreg conturul.</w:t>
      </w:r>
    </w:p>
    <w:p w14:paraId="145AA323"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2.5.5.3 </w:t>
      </w:r>
      <w:r w:rsidRPr="00626108">
        <w:rPr>
          <w:rFonts w:ascii="Arial Narrow" w:hAnsi="Arial Narrow" w:cs="Arial"/>
          <w:color w:val="000000" w:themeColor="text1"/>
          <w:sz w:val="24"/>
          <w:szCs w:val="24"/>
        </w:rPr>
        <w:t>Restul încrucişărilor, din mijlocul reţelelor vor fi legate din 2 în 2 în ambele sensuri (în şah).</w:t>
      </w:r>
    </w:p>
    <w:p w14:paraId="74312AFC"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2.5.5.4 </w:t>
      </w:r>
      <w:r w:rsidRPr="00626108">
        <w:rPr>
          <w:rFonts w:ascii="Arial Narrow" w:hAnsi="Arial Narrow" w:cs="Arial"/>
          <w:color w:val="000000" w:themeColor="text1"/>
          <w:sz w:val="24"/>
          <w:szCs w:val="24"/>
        </w:rPr>
        <w:t>Reţelele din plăci curbe subţiri se vor lega în toate punctele de încrucişare.</w:t>
      </w:r>
    </w:p>
    <w:p w14:paraId="1D4B0B5F"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2.5.5.5 </w:t>
      </w:r>
      <w:r w:rsidRPr="00626108">
        <w:rPr>
          <w:rFonts w:ascii="Arial Narrow" w:hAnsi="Arial Narrow" w:cs="Arial"/>
          <w:color w:val="000000" w:themeColor="text1"/>
          <w:sz w:val="24"/>
          <w:szCs w:val="24"/>
        </w:rPr>
        <w:t>La grinzi şi stâlpi vor fi legate toate încrucişările barelor armăturii în colţurile etrierilor sau cu cârligele agrafelor. Restul încrucişărilor acestor bare cu porţiunile drepte ale etrierilor pot fi legate în şah (cel puţin din 2 în 2).</w:t>
      </w:r>
    </w:p>
    <w:p w14:paraId="62FFFEDF"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Barele înclinate vor fi legate în mod obligatoriu de primii etrieri cu care se încrucişează. </w:t>
      </w:r>
    </w:p>
    <w:p w14:paraId="11E1962B"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aps/>
          <w:color w:val="000000" w:themeColor="text1"/>
          <w:sz w:val="24"/>
          <w:szCs w:val="24"/>
        </w:rPr>
        <w:t xml:space="preserve">2.5.5.6 </w:t>
      </w:r>
      <w:r w:rsidRPr="00626108">
        <w:rPr>
          <w:rFonts w:ascii="Arial Narrow" w:hAnsi="Arial Narrow" w:cs="Arial"/>
          <w:color w:val="000000" w:themeColor="text1"/>
          <w:sz w:val="24"/>
          <w:szCs w:val="24"/>
        </w:rPr>
        <w:t>Etrierii şi agrafele montate înclinat faţă de armăturile longitudinale se vor lega de toate barele cu care se încrucişează. Fretele vor fi legate de regulă de toate barele longitudinale cu care se încrucişează. La legarea etrierilor la colţuri se va ţine seama şi de precizările suplimentare formulate în reglementările specifice de proiectare.</w:t>
      </w:r>
    </w:p>
    <w:p w14:paraId="164AAB58"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p>
    <w:p w14:paraId="499BF987" w14:textId="77777777" w:rsidR="00F522AD" w:rsidRPr="00626108" w:rsidRDefault="00F522AD" w:rsidP="00CB03BD">
      <w:pPr>
        <w:spacing w:after="0" w:line="240" w:lineRule="auto"/>
        <w:ind w:firstLine="851"/>
        <w:contextualSpacing/>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2.5.6 ÎNNĂDIREA ŞI SUDAREA ARMĂTURILOR</w:t>
      </w:r>
    </w:p>
    <w:p w14:paraId="7FC0907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2.5.6.1 Se va face numai conform proiectului de execuţie, respectându-se toate notele şi comentariile din planuri, referitoare la tipul şi poziţia înnădirilor (stâlpi, pereţi, grinzi).</w:t>
      </w:r>
    </w:p>
    <w:p w14:paraId="1973696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2.5.6.2 Alegerea sistemului de înnădire se face conform prevederilor proiectului şi prevederilor SR-EN-1-1-2004. De regulă, înnădirea armăturilor se realizează prin suprapunere fără sudură sau prin sudură, în funcţie de diametrul/ tipul barelor; felul solicitării, zonele elementului (de exemplu, zone plastice potenţiale ale elementelor participante la structuri antiseismice).</w:t>
      </w:r>
    </w:p>
    <w:p w14:paraId="7B9F0FD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Procedeele de înnădire pot fi realizate prin: suprapunere, sudură, manşoane metalo-termice, manşoane prin presare.</w:t>
      </w:r>
    </w:p>
    <w:p w14:paraId="202FCE9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2.5.6.3 Înnădirea armăturilor prin suprapunere trebuie să se facă în conformitate cu prevederile SR-EN-1-1-2004.</w:t>
      </w:r>
    </w:p>
    <w:p w14:paraId="6515AA9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2.5.6.4 Înnădirea armăturilor prin sudură se face prin procedee de sudare obişnuită (sudare electrică prin puncte, sudare electrică cap la cap prin topire intermediară, sudare manuală cu arc electric-sudare în cochilie, sudare în semimanşon de cupru – sudare în mediu de bioxid de carbon) conform reglementărilor tehnice specifice referitoare la sudarea armăturilor din oţel – beton (C 28-1983 si C 150-1984), în care sunt indicate şi lungimile minime necesare ale cordonului de sudură şi condiţiile de execuţie.</w:t>
      </w:r>
    </w:p>
    <w:p w14:paraId="0B3EF32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2.5.6.5 Nu se permite folosirea sudurii la înnădirile armăturilor din oţeluri ale căror calităţi au fost îmbunătăţite pe cale mecanică (sârmă trasă). Aceasta interdicţie nu se referă şi la sudurile prin puncte de la nodurile plaselor sudate, executate industrial.</w:t>
      </w:r>
    </w:p>
    <w:p w14:paraId="0902AF6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2.5.6.6 La stabilirea distanţelor între barele armăturii longitudinale trebuie să se ţină seama de spaţiile suplimentare ocupate de eclise, cochilii, etc., în funcţie de sistemul de înnădire utilizat.</w:t>
      </w:r>
    </w:p>
    <w:p w14:paraId="4710D26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Utilizarea sistemelor de înnădire prin dispozitive mecanice (manşoane metalo-termice, prin presare sau alte procedee) este admisă numai pe baza reglementărilor tehnice specifice sau agrementelor tehnice.</w:t>
      </w:r>
    </w:p>
    <w:p w14:paraId="6B6458D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2.5.6.7 La înnădirile prin bucle, raza de curbură interioară a buclelor trebuie să respecte prevederile SR-EN-1-1-2004.     </w:t>
      </w:r>
    </w:p>
    <w:p w14:paraId="03B0018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Cs/>
          <w:color w:val="000000" w:themeColor="text1"/>
          <w:sz w:val="24"/>
          <w:szCs w:val="24"/>
        </w:rPr>
        <w:t>2.5.7 ÎNLOCUIREA ARMĂTURILOR PREVĂZUTE ÎN PROIECT</w:t>
      </w:r>
    </w:p>
    <w:p w14:paraId="12374321"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bCs/>
          <w:color w:val="000000" w:themeColor="text1"/>
          <w:sz w:val="24"/>
          <w:szCs w:val="24"/>
        </w:rPr>
        <w:t xml:space="preserve">2.5.7.1 </w:t>
      </w:r>
      <w:r w:rsidRPr="00626108">
        <w:rPr>
          <w:rFonts w:ascii="Arial Narrow" w:hAnsi="Arial Narrow" w:cs="Arial"/>
          <w:color w:val="000000" w:themeColor="text1"/>
          <w:sz w:val="24"/>
          <w:szCs w:val="24"/>
        </w:rPr>
        <w:t>În cazul în care nu se dispune de sortimentele şi diametrele prevăzute în proiect, se poate proceda la înlocuirea acestora numai cu avizul proiectantului.</w:t>
      </w:r>
    </w:p>
    <w:p w14:paraId="6D170D78"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bCs/>
          <w:color w:val="000000" w:themeColor="text1"/>
          <w:sz w:val="24"/>
          <w:szCs w:val="24"/>
        </w:rPr>
        <w:t xml:space="preserve">2.5.7.2 </w:t>
      </w:r>
      <w:r w:rsidRPr="00626108">
        <w:rPr>
          <w:rFonts w:ascii="Arial Narrow" w:hAnsi="Arial Narrow" w:cs="Arial"/>
          <w:color w:val="000000" w:themeColor="text1"/>
          <w:sz w:val="24"/>
          <w:szCs w:val="24"/>
        </w:rPr>
        <w:t>Distanţele minime respectiv maxime rezultate între bare precum şi diametrele minime adoptate trebuie să îndeplinească condiţiile din SR-EN-1-1-2004 sau din alte reglementări specifice.</w:t>
      </w:r>
    </w:p>
    <w:p w14:paraId="286CB58C"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2.5.7.3 Înlocuirea se va înscrie în planurile de execuţie care se depun la Cartea Construcţiei.</w:t>
      </w:r>
    </w:p>
    <w:p w14:paraId="6D7D868F" w14:textId="77777777" w:rsidR="00F522AD" w:rsidRPr="00626108" w:rsidRDefault="00F522AD" w:rsidP="00CB03BD">
      <w:pPr>
        <w:spacing w:after="0" w:line="240" w:lineRule="auto"/>
        <w:ind w:firstLine="851"/>
        <w:contextualSpacing/>
        <w:jc w:val="both"/>
        <w:rPr>
          <w:rFonts w:ascii="Arial Narrow" w:hAnsi="Arial Narrow" w:cs="Arial"/>
          <w:color w:val="000000" w:themeColor="text1"/>
          <w:sz w:val="24"/>
          <w:szCs w:val="24"/>
        </w:rPr>
      </w:pPr>
    </w:p>
    <w:p w14:paraId="03A01FD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bookmarkStart w:id="17" w:name="a12"/>
      <w:bookmarkEnd w:id="17"/>
      <w:r w:rsidRPr="00626108">
        <w:rPr>
          <w:rFonts w:ascii="Arial Narrow" w:hAnsi="Arial Narrow" w:cs="Arial"/>
          <w:color w:val="000000" w:themeColor="text1"/>
          <w:sz w:val="24"/>
          <w:szCs w:val="24"/>
        </w:rPr>
        <w:t>2.5.8 RECEPŢIA LUCRĂRILOR</w:t>
      </w:r>
    </w:p>
    <w:p w14:paraId="30F1AF8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2.5.8.1 Pentru a conlucra cât mai bine cu betonul, armătura din elementele de beton trebuie să realizeze o carcasă spaţială (la elementele liniare - grinzi, stâlpi, arce) şi o plasă sau o serie de plase plane (la elemente plane - plăci, pereţi).</w:t>
      </w:r>
    </w:p>
    <w:p w14:paraId="42E6B72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2.5.8.2 Armăturile trebuie să fie acoperite cu un strat de beton de protecţie pentru a fi protejate împotriva coroziunii şi pentru asigurarea conlucrării acesteia cu betonul.</w:t>
      </w:r>
    </w:p>
    <w:p w14:paraId="280C9A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2.5.8.3 Diametrele minime admise pentru armăturile elementelor din beton armat monolit sau preturnat sunt:</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6592"/>
        <w:gridCol w:w="1490"/>
      </w:tblGrid>
      <w:tr w:rsidR="00626108" w:rsidRPr="00626108" w14:paraId="3F429ED6" w14:textId="77777777" w:rsidTr="002B00BF">
        <w:trPr>
          <w:trHeight w:val="20"/>
          <w:jc w:val="center"/>
        </w:trPr>
        <w:tc>
          <w:tcPr>
            <w:tcW w:w="1328" w:type="dxa"/>
            <w:vAlign w:val="center"/>
          </w:tcPr>
          <w:p w14:paraId="0688349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w:t>
            </w:r>
          </w:p>
        </w:tc>
        <w:tc>
          <w:tcPr>
            <w:tcW w:w="6592" w:type="dxa"/>
            <w:vAlign w:val="center"/>
          </w:tcPr>
          <w:p w14:paraId="3257778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Felul armăturii</w:t>
            </w:r>
          </w:p>
        </w:tc>
        <w:tc>
          <w:tcPr>
            <w:tcW w:w="1490" w:type="dxa"/>
            <w:vAlign w:val="center"/>
          </w:tcPr>
          <w:p w14:paraId="60913F9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Diametrul minim (mm)</w:t>
            </w:r>
          </w:p>
        </w:tc>
      </w:tr>
      <w:tr w:rsidR="00626108" w:rsidRPr="00626108" w14:paraId="238AF494" w14:textId="77777777" w:rsidTr="002B00BF">
        <w:trPr>
          <w:trHeight w:val="20"/>
          <w:jc w:val="center"/>
        </w:trPr>
        <w:tc>
          <w:tcPr>
            <w:tcW w:w="1328" w:type="dxa"/>
            <w:vMerge w:val="restart"/>
            <w:vAlign w:val="center"/>
          </w:tcPr>
          <w:p w14:paraId="79D45D0B"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63025F0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w:t>
            </w:r>
          </w:p>
        </w:tc>
        <w:tc>
          <w:tcPr>
            <w:tcW w:w="6592" w:type="dxa"/>
            <w:vAlign w:val="center"/>
          </w:tcPr>
          <w:p w14:paraId="6D03E535"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longitudinale:</w:t>
            </w:r>
          </w:p>
          <w:p w14:paraId="497D0A6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cazurile curente</w:t>
            </w:r>
          </w:p>
        </w:tc>
        <w:tc>
          <w:tcPr>
            <w:tcW w:w="1490" w:type="dxa"/>
            <w:vAlign w:val="center"/>
          </w:tcPr>
          <w:p w14:paraId="5D04FDD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r>
      <w:tr w:rsidR="00626108" w:rsidRPr="00626108" w14:paraId="639B09E7" w14:textId="77777777" w:rsidTr="002B00BF">
        <w:trPr>
          <w:trHeight w:val="20"/>
          <w:jc w:val="center"/>
        </w:trPr>
        <w:tc>
          <w:tcPr>
            <w:tcW w:w="1328" w:type="dxa"/>
            <w:vMerge/>
            <w:vAlign w:val="center"/>
          </w:tcPr>
          <w:p w14:paraId="24D5929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3065162D" w14:textId="52FEE989" w:rsidR="00F522AD" w:rsidRPr="00626108" w:rsidRDefault="008D5573"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din BST500C</w:t>
            </w:r>
            <w:r w:rsidR="00F522AD" w:rsidRPr="00626108">
              <w:rPr>
                <w:rFonts w:ascii="Arial Narrow" w:hAnsi="Arial Narrow" w:cs="Arial"/>
                <w:color w:val="000000" w:themeColor="text1"/>
                <w:sz w:val="24"/>
                <w:szCs w:val="24"/>
              </w:rPr>
              <w:t>, în stâlpi cu solicitări reduse; armături de montaj</w:t>
            </w:r>
          </w:p>
        </w:tc>
        <w:tc>
          <w:tcPr>
            <w:tcW w:w="1490" w:type="dxa"/>
            <w:vAlign w:val="center"/>
          </w:tcPr>
          <w:p w14:paraId="3110911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12</w:t>
            </w:r>
          </w:p>
        </w:tc>
      </w:tr>
      <w:tr w:rsidR="00626108" w:rsidRPr="00626108" w14:paraId="017879CF" w14:textId="77777777" w:rsidTr="002B00BF">
        <w:trPr>
          <w:trHeight w:val="20"/>
          <w:jc w:val="center"/>
        </w:trPr>
        <w:tc>
          <w:tcPr>
            <w:tcW w:w="1328" w:type="dxa"/>
            <w:vMerge/>
            <w:vAlign w:val="center"/>
          </w:tcPr>
          <w:p w14:paraId="4DD7C7FF"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6A205CB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 elemente nestructurale</w:t>
            </w:r>
          </w:p>
        </w:tc>
        <w:tc>
          <w:tcPr>
            <w:tcW w:w="1490" w:type="dxa"/>
            <w:vAlign w:val="center"/>
          </w:tcPr>
          <w:p w14:paraId="769306C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r>
      <w:tr w:rsidR="00626108" w:rsidRPr="00626108" w14:paraId="73737C66" w14:textId="77777777" w:rsidTr="002B00BF">
        <w:trPr>
          <w:trHeight w:val="20"/>
          <w:jc w:val="center"/>
        </w:trPr>
        <w:tc>
          <w:tcPr>
            <w:tcW w:w="1328" w:type="dxa"/>
            <w:vMerge/>
            <w:vAlign w:val="center"/>
          </w:tcPr>
          <w:p w14:paraId="05E5A89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5681205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Etrieri:</w:t>
            </w:r>
          </w:p>
          <w:p w14:paraId="32C18DA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stâlpi neportanţi</w:t>
            </w:r>
          </w:p>
        </w:tc>
        <w:tc>
          <w:tcPr>
            <w:tcW w:w="1490" w:type="dxa"/>
            <w:vAlign w:val="center"/>
          </w:tcPr>
          <w:p w14:paraId="4663885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2569FB05" w14:textId="77777777" w:rsidTr="002B00BF">
        <w:trPr>
          <w:trHeight w:val="20"/>
          <w:jc w:val="center"/>
        </w:trPr>
        <w:tc>
          <w:tcPr>
            <w:tcW w:w="1328" w:type="dxa"/>
            <w:vMerge/>
            <w:vAlign w:val="center"/>
          </w:tcPr>
          <w:p w14:paraId="307857BB"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13CA726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stâlpi portanţi cu latura mică &gt;50 cm şi stâlpi portanţi cu latura mare &gt;30cm, având etrieri din OB37, la construcţii cu grad de protecţie antiseismică 7</w:t>
            </w:r>
          </w:p>
        </w:tc>
        <w:tc>
          <w:tcPr>
            <w:tcW w:w="1490" w:type="dxa"/>
            <w:vAlign w:val="center"/>
          </w:tcPr>
          <w:p w14:paraId="5892DE16"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155ECC9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70DB3AC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r>
      <w:tr w:rsidR="00626108" w:rsidRPr="00626108" w14:paraId="3B7C9189" w14:textId="77777777" w:rsidTr="002B00BF">
        <w:trPr>
          <w:trHeight w:val="20"/>
          <w:jc w:val="center"/>
        </w:trPr>
        <w:tc>
          <w:tcPr>
            <w:tcW w:w="1328" w:type="dxa"/>
            <w:vMerge/>
            <w:vAlign w:val="center"/>
          </w:tcPr>
          <w:p w14:paraId="6DCFC0D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5626B42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alţi stâlpi portanţi</w:t>
            </w:r>
          </w:p>
        </w:tc>
        <w:tc>
          <w:tcPr>
            <w:tcW w:w="1490" w:type="dxa"/>
            <w:vAlign w:val="center"/>
          </w:tcPr>
          <w:p w14:paraId="25DA1C4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r>
      <w:tr w:rsidR="00626108" w:rsidRPr="00626108" w14:paraId="35C3571D" w14:textId="77777777" w:rsidTr="002B00BF">
        <w:trPr>
          <w:trHeight w:val="20"/>
          <w:jc w:val="center"/>
        </w:trPr>
        <w:tc>
          <w:tcPr>
            <w:tcW w:w="1328" w:type="dxa"/>
            <w:vMerge w:val="restart"/>
            <w:vAlign w:val="center"/>
          </w:tcPr>
          <w:p w14:paraId="34E80D43"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45518AA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w:t>
            </w:r>
          </w:p>
        </w:tc>
        <w:tc>
          <w:tcPr>
            <w:tcW w:w="6592" w:type="dxa"/>
            <w:vAlign w:val="center"/>
          </w:tcPr>
          <w:p w14:paraId="6441BF5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longitudinale de rezistenţă:</w:t>
            </w:r>
          </w:p>
          <w:p w14:paraId="4955C0F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planşee obişnuite</w:t>
            </w:r>
          </w:p>
        </w:tc>
        <w:tc>
          <w:tcPr>
            <w:tcW w:w="1490" w:type="dxa"/>
            <w:vAlign w:val="center"/>
          </w:tcPr>
          <w:p w14:paraId="79D9DB6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r>
      <w:tr w:rsidR="00626108" w:rsidRPr="00626108" w14:paraId="7D52DFA1" w14:textId="77777777" w:rsidTr="002B00BF">
        <w:trPr>
          <w:trHeight w:val="20"/>
          <w:jc w:val="center"/>
        </w:trPr>
        <w:tc>
          <w:tcPr>
            <w:tcW w:w="1328" w:type="dxa"/>
            <w:vMerge/>
            <w:vAlign w:val="center"/>
          </w:tcPr>
          <w:p w14:paraId="21F1B2B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50615B9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planşee cu nervuri dese</w:t>
            </w:r>
          </w:p>
          <w:p w14:paraId="1859B64B" w14:textId="72A049BE" w:rsidR="00F522AD" w:rsidRPr="00626108" w:rsidRDefault="00F522AD" w:rsidP="008D5573">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008D5573" w:rsidRPr="00626108">
              <w:rPr>
                <w:rFonts w:ascii="Arial Narrow" w:hAnsi="Arial Narrow" w:cs="Arial"/>
                <w:color w:val="000000" w:themeColor="text1"/>
                <w:sz w:val="24"/>
                <w:szCs w:val="24"/>
              </w:rPr>
              <w:t>BST500C</w:t>
            </w:r>
          </w:p>
        </w:tc>
        <w:tc>
          <w:tcPr>
            <w:tcW w:w="1490" w:type="dxa"/>
            <w:vAlign w:val="center"/>
          </w:tcPr>
          <w:p w14:paraId="44B31AB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p w14:paraId="26148C3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r>
      <w:tr w:rsidR="00626108" w:rsidRPr="00626108" w14:paraId="30038269" w14:textId="77777777" w:rsidTr="002B00BF">
        <w:trPr>
          <w:trHeight w:val="20"/>
          <w:jc w:val="center"/>
        </w:trPr>
        <w:tc>
          <w:tcPr>
            <w:tcW w:w="1328" w:type="dxa"/>
            <w:vMerge/>
            <w:vAlign w:val="center"/>
          </w:tcPr>
          <w:p w14:paraId="6F5A2DA7"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71965DC5"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montaj în carcase legate cu sârmă:</w:t>
            </w:r>
          </w:p>
          <w:p w14:paraId="3098436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monolit</w:t>
            </w:r>
          </w:p>
          <w:p w14:paraId="5C5DC0F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profil periodic</w:t>
            </w:r>
          </w:p>
          <w:p w14:paraId="13C0D70B" w14:textId="328C30E5" w:rsidR="00F522AD" w:rsidRPr="00626108" w:rsidRDefault="00F522AD" w:rsidP="008D5573">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008D5573" w:rsidRPr="00626108">
              <w:rPr>
                <w:rFonts w:ascii="Arial Narrow" w:hAnsi="Arial Narrow" w:cs="Arial"/>
                <w:color w:val="000000" w:themeColor="text1"/>
                <w:sz w:val="24"/>
                <w:szCs w:val="24"/>
              </w:rPr>
              <w:t>BSt500C</w:t>
            </w:r>
          </w:p>
        </w:tc>
        <w:tc>
          <w:tcPr>
            <w:tcW w:w="1490" w:type="dxa"/>
            <w:vAlign w:val="center"/>
          </w:tcPr>
          <w:p w14:paraId="6806788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5B4A50A5" w14:textId="77777777" w:rsidR="00F522AD" w:rsidRPr="00626108" w:rsidRDefault="00F522AD" w:rsidP="00CB03BD">
            <w:pPr>
              <w:spacing w:after="0" w:line="240" w:lineRule="auto"/>
              <w:rPr>
                <w:rFonts w:ascii="Arial Narrow" w:hAnsi="Arial Narrow" w:cs="Arial"/>
                <w:color w:val="000000" w:themeColor="text1"/>
                <w:sz w:val="24"/>
                <w:szCs w:val="24"/>
              </w:rPr>
            </w:pPr>
          </w:p>
          <w:p w14:paraId="4D04AAF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p w14:paraId="471FF4E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r>
      <w:tr w:rsidR="00626108" w:rsidRPr="00626108" w14:paraId="150995C2" w14:textId="77777777" w:rsidTr="002B00BF">
        <w:trPr>
          <w:trHeight w:val="20"/>
          <w:jc w:val="center"/>
        </w:trPr>
        <w:tc>
          <w:tcPr>
            <w:tcW w:w="1328" w:type="dxa"/>
            <w:vMerge/>
            <w:vAlign w:val="center"/>
          </w:tcPr>
          <w:p w14:paraId="11AEC1F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7854406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preturnate</w:t>
            </w:r>
          </w:p>
        </w:tc>
        <w:tc>
          <w:tcPr>
            <w:tcW w:w="1490" w:type="dxa"/>
            <w:vAlign w:val="center"/>
          </w:tcPr>
          <w:p w14:paraId="53378C2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r>
      <w:tr w:rsidR="00626108" w:rsidRPr="00626108" w14:paraId="69698600" w14:textId="77777777" w:rsidTr="002B00BF">
        <w:trPr>
          <w:trHeight w:val="20"/>
          <w:jc w:val="center"/>
        </w:trPr>
        <w:tc>
          <w:tcPr>
            <w:tcW w:w="1328" w:type="dxa"/>
            <w:vMerge/>
            <w:vAlign w:val="center"/>
          </w:tcPr>
          <w:p w14:paraId="2BC2ED2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7011859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montaj în carcase sudate:</w:t>
            </w:r>
          </w:p>
          <w:p w14:paraId="6B3E5B6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monolit</w:t>
            </w:r>
          </w:p>
        </w:tc>
        <w:tc>
          <w:tcPr>
            <w:tcW w:w="1490" w:type="dxa"/>
            <w:vAlign w:val="center"/>
          </w:tcPr>
          <w:p w14:paraId="52445F32"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2404DB9B"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r>
      <w:tr w:rsidR="00626108" w:rsidRPr="00626108" w14:paraId="258F8842" w14:textId="77777777" w:rsidTr="002B00BF">
        <w:trPr>
          <w:trHeight w:val="20"/>
          <w:jc w:val="center"/>
        </w:trPr>
        <w:tc>
          <w:tcPr>
            <w:tcW w:w="1328" w:type="dxa"/>
            <w:vMerge/>
            <w:vAlign w:val="center"/>
          </w:tcPr>
          <w:p w14:paraId="10468CC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7D93CC3D"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preturnate</w:t>
            </w:r>
          </w:p>
        </w:tc>
        <w:tc>
          <w:tcPr>
            <w:tcW w:w="1490" w:type="dxa"/>
            <w:vAlign w:val="center"/>
          </w:tcPr>
          <w:p w14:paraId="2A0F3C7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0F1B7750" w14:textId="77777777" w:rsidTr="002B00BF">
        <w:trPr>
          <w:trHeight w:val="20"/>
          <w:jc w:val="center"/>
        </w:trPr>
        <w:tc>
          <w:tcPr>
            <w:tcW w:w="1328" w:type="dxa"/>
            <w:vMerge/>
            <w:vAlign w:val="center"/>
          </w:tcPr>
          <w:p w14:paraId="0E6B1C7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3E2F44C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constructive pe feţele laterale, pe înălţimea grinzii:</w:t>
            </w:r>
          </w:p>
          <w:p w14:paraId="366DD6A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 carcase legate cu sârmă</w:t>
            </w:r>
          </w:p>
          <w:p w14:paraId="2ED01756"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profil periodic</w:t>
            </w:r>
          </w:p>
          <w:p w14:paraId="001C1C35" w14:textId="36BF7FF0" w:rsidR="00F522AD" w:rsidRPr="00626108" w:rsidRDefault="00F522AD" w:rsidP="008D5573">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008D5573" w:rsidRPr="00626108">
              <w:rPr>
                <w:rFonts w:ascii="Arial Narrow" w:hAnsi="Arial Narrow" w:cs="Arial"/>
                <w:color w:val="000000" w:themeColor="text1"/>
                <w:sz w:val="24"/>
                <w:szCs w:val="24"/>
              </w:rPr>
              <w:t>BST500C</w:t>
            </w:r>
          </w:p>
        </w:tc>
        <w:tc>
          <w:tcPr>
            <w:tcW w:w="1490" w:type="dxa"/>
            <w:vAlign w:val="center"/>
          </w:tcPr>
          <w:p w14:paraId="5172C83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3B76B65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543E658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p w14:paraId="78CA974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r>
      <w:tr w:rsidR="00626108" w:rsidRPr="00626108" w14:paraId="36DEEAF0" w14:textId="77777777" w:rsidTr="002B00BF">
        <w:trPr>
          <w:trHeight w:val="20"/>
          <w:jc w:val="center"/>
        </w:trPr>
        <w:tc>
          <w:tcPr>
            <w:tcW w:w="1328" w:type="dxa"/>
            <w:vMerge/>
            <w:vAlign w:val="center"/>
          </w:tcPr>
          <w:p w14:paraId="2BBCE1CD"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082F2F9F"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 carcase sudate</w:t>
            </w:r>
          </w:p>
        </w:tc>
        <w:tc>
          <w:tcPr>
            <w:tcW w:w="1490" w:type="dxa"/>
            <w:vAlign w:val="center"/>
          </w:tcPr>
          <w:p w14:paraId="1542987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6E4DDB4B" w14:textId="77777777" w:rsidTr="002B00BF">
        <w:trPr>
          <w:trHeight w:val="20"/>
          <w:jc w:val="center"/>
        </w:trPr>
        <w:tc>
          <w:tcPr>
            <w:tcW w:w="1328" w:type="dxa"/>
            <w:vMerge/>
            <w:vAlign w:val="center"/>
          </w:tcPr>
          <w:p w14:paraId="20E7C26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761961E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Etrieri:</w:t>
            </w:r>
          </w:p>
          <w:p w14:paraId="46CE94A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la grinzi cu înălţimea </w:t>
            </w:r>
            <w:r w:rsidRPr="00626108">
              <w:rPr>
                <w:rFonts w:ascii="Arial Narrow" w:hAnsi="Arial Narrow" w:cs="Arial"/>
                <w:color w:val="000000" w:themeColor="text1"/>
                <w:sz w:val="24"/>
                <w:szCs w:val="24"/>
              </w:rPr>
              <w:sym w:font="Symbol" w:char="F0A3"/>
            </w:r>
            <w:r w:rsidRPr="00626108">
              <w:rPr>
                <w:rFonts w:ascii="Arial Narrow" w:hAnsi="Arial Narrow" w:cs="Arial"/>
                <w:color w:val="000000" w:themeColor="text1"/>
                <w:sz w:val="24"/>
                <w:szCs w:val="24"/>
              </w:rPr>
              <w:t xml:space="preserve"> 80 cm</w:t>
            </w:r>
          </w:p>
        </w:tc>
        <w:tc>
          <w:tcPr>
            <w:tcW w:w="1490" w:type="dxa"/>
            <w:vAlign w:val="center"/>
          </w:tcPr>
          <w:p w14:paraId="7E2945CB"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1067845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r>
      <w:tr w:rsidR="00626108" w:rsidRPr="00626108" w14:paraId="1671783B" w14:textId="77777777" w:rsidTr="002B00BF">
        <w:trPr>
          <w:trHeight w:val="20"/>
          <w:jc w:val="center"/>
        </w:trPr>
        <w:tc>
          <w:tcPr>
            <w:tcW w:w="1328" w:type="dxa"/>
            <w:vMerge/>
            <w:vAlign w:val="center"/>
          </w:tcPr>
          <w:p w14:paraId="3BE2C196"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05295C5B"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grinzi cu înălţimea &gt; 80 cm</w:t>
            </w:r>
          </w:p>
        </w:tc>
        <w:tc>
          <w:tcPr>
            <w:tcW w:w="1490" w:type="dxa"/>
            <w:vAlign w:val="center"/>
          </w:tcPr>
          <w:p w14:paraId="1EC8BFC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r>
      <w:tr w:rsidR="00626108" w:rsidRPr="00626108" w14:paraId="4C2B31D3" w14:textId="77777777" w:rsidTr="002B00BF">
        <w:trPr>
          <w:trHeight w:val="20"/>
          <w:jc w:val="center"/>
        </w:trPr>
        <w:tc>
          <w:tcPr>
            <w:tcW w:w="1328" w:type="dxa"/>
            <w:vMerge w:val="restart"/>
            <w:vAlign w:val="center"/>
          </w:tcPr>
          <w:p w14:paraId="1A1E217D"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10F778C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Plăci</w:t>
            </w:r>
          </w:p>
          <w:p w14:paraId="00E11EE6"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576AFE4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3EAA91E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rezistenţă în plase sudate</w:t>
            </w:r>
          </w:p>
          <w:p w14:paraId="30AC76F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monolit</w:t>
            </w:r>
          </w:p>
        </w:tc>
        <w:tc>
          <w:tcPr>
            <w:tcW w:w="1490" w:type="dxa"/>
            <w:vAlign w:val="center"/>
          </w:tcPr>
          <w:p w14:paraId="635C4A47"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669A654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10930FF8" w14:textId="77777777" w:rsidTr="002B00BF">
        <w:trPr>
          <w:trHeight w:val="20"/>
          <w:jc w:val="center"/>
        </w:trPr>
        <w:tc>
          <w:tcPr>
            <w:tcW w:w="1328" w:type="dxa"/>
            <w:vMerge/>
            <w:vAlign w:val="center"/>
          </w:tcPr>
          <w:p w14:paraId="302342DF"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53C928F9"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preturnate</w:t>
            </w:r>
          </w:p>
        </w:tc>
        <w:tc>
          <w:tcPr>
            <w:tcW w:w="1490" w:type="dxa"/>
            <w:vAlign w:val="center"/>
          </w:tcPr>
          <w:p w14:paraId="6735A8A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r>
      <w:tr w:rsidR="00626108" w:rsidRPr="00626108" w14:paraId="157D11AC" w14:textId="77777777" w:rsidTr="002B00BF">
        <w:trPr>
          <w:trHeight w:val="20"/>
          <w:jc w:val="center"/>
        </w:trPr>
        <w:tc>
          <w:tcPr>
            <w:tcW w:w="1328" w:type="dxa"/>
            <w:vMerge/>
            <w:vAlign w:val="center"/>
          </w:tcPr>
          <w:p w14:paraId="74D84AA6"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28B4ACE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rezistenţă în plase legate cu sârmă (bare din oţel laminat la cald);</w:t>
            </w:r>
          </w:p>
          <w:p w14:paraId="365AEC38"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partea inferioară</w:t>
            </w:r>
          </w:p>
        </w:tc>
        <w:tc>
          <w:tcPr>
            <w:tcW w:w="1490" w:type="dxa"/>
            <w:vAlign w:val="center"/>
          </w:tcPr>
          <w:p w14:paraId="5924FE4D"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7B3CC7A1"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65C36EC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r>
      <w:tr w:rsidR="00626108" w:rsidRPr="00626108" w14:paraId="1DD97BD3" w14:textId="77777777" w:rsidTr="002B00BF">
        <w:trPr>
          <w:trHeight w:val="20"/>
          <w:jc w:val="center"/>
        </w:trPr>
        <w:tc>
          <w:tcPr>
            <w:tcW w:w="1328" w:type="dxa"/>
            <w:vMerge/>
            <w:vAlign w:val="center"/>
          </w:tcPr>
          <w:p w14:paraId="7A1BBD5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153C766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partea superioară</w:t>
            </w:r>
          </w:p>
          <w:p w14:paraId="4B95EF68"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profil periodic</w:t>
            </w:r>
          </w:p>
          <w:p w14:paraId="520E3AE7"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OB 37</w:t>
            </w:r>
          </w:p>
        </w:tc>
        <w:tc>
          <w:tcPr>
            <w:tcW w:w="1490" w:type="dxa"/>
            <w:vAlign w:val="center"/>
          </w:tcPr>
          <w:p w14:paraId="06F68CC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p w14:paraId="3B82A3F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r>
      <w:tr w:rsidR="00626108" w:rsidRPr="00626108" w14:paraId="0EDC225F" w14:textId="77777777" w:rsidTr="002B00BF">
        <w:trPr>
          <w:trHeight w:val="20"/>
          <w:jc w:val="center"/>
        </w:trPr>
        <w:tc>
          <w:tcPr>
            <w:tcW w:w="1328" w:type="dxa"/>
            <w:vMerge/>
            <w:vAlign w:val="center"/>
          </w:tcPr>
          <w:p w14:paraId="3B70048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53697AD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repartiţie în plase legate cu sârmă</w:t>
            </w:r>
          </w:p>
        </w:tc>
        <w:tc>
          <w:tcPr>
            <w:tcW w:w="1490" w:type="dxa"/>
            <w:vAlign w:val="center"/>
          </w:tcPr>
          <w:p w14:paraId="109A69D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r>
      <w:tr w:rsidR="00626108" w:rsidRPr="00626108" w14:paraId="404B4B0E" w14:textId="77777777" w:rsidTr="002B00BF">
        <w:trPr>
          <w:trHeight w:val="20"/>
          <w:jc w:val="center"/>
        </w:trPr>
        <w:tc>
          <w:tcPr>
            <w:tcW w:w="1328" w:type="dxa"/>
            <w:vMerge/>
            <w:vAlign w:val="center"/>
          </w:tcPr>
          <w:p w14:paraId="2E1F5D3F"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0448FF5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repartiţie în plase sudate:</w:t>
            </w:r>
          </w:p>
          <w:p w14:paraId="7F78BB6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monolit</w:t>
            </w:r>
          </w:p>
        </w:tc>
        <w:tc>
          <w:tcPr>
            <w:tcW w:w="1490" w:type="dxa"/>
            <w:vAlign w:val="center"/>
          </w:tcPr>
          <w:p w14:paraId="55BAD9A7"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7C3CB72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r>
      <w:tr w:rsidR="00626108" w:rsidRPr="00626108" w14:paraId="1001364D" w14:textId="77777777" w:rsidTr="002B00BF">
        <w:trPr>
          <w:trHeight w:val="20"/>
          <w:jc w:val="center"/>
        </w:trPr>
        <w:tc>
          <w:tcPr>
            <w:tcW w:w="1328" w:type="dxa"/>
            <w:vMerge/>
            <w:vAlign w:val="center"/>
          </w:tcPr>
          <w:p w14:paraId="238B238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592" w:type="dxa"/>
            <w:vAlign w:val="center"/>
          </w:tcPr>
          <w:p w14:paraId="2BDF3B9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la elemente preturnate</w:t>
            </w:r>
          </w:p>
        </w:tc>
        <w:tc>
          <w:tcPr>
            <w:tcW w:w="1490" w:type="dxa"/>
            <w:vAlign w:val="center"/>
          </w:tcPr>
          <w:p w14:paraId="2DFE4DF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3</w:t>
            </w:r>
          </w:p>
        </w:tc>
      </w:tr>
    </w:tbl>
    <w:p w14:paraId="198CE55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2.5.8.4 Distanţele minime admise între etrieri sunt: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90"/>
        <w:gridCol w:w="2071"/>
      </w:tblGrid>
      <w:tr w:rsidR="00626108" w:rsidRPr="00626108" w14:paraId="036DC94C" w14:textId="77777777" w:rsidTr="002B00BF">
        <w:trPr>
          <w:trHeight w:val="20"/>
          <w:jc w:val="center"/>
        </w:trPr>
        <w:tc>
          <w:tcPr>
            <w:tcW w:w="7290" w:type="dxa"/>
          </w:tcPr>
          <w:p w14:paraId="4D470B6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Elemente</w:t>
            </w:r>
          </w:p>
          <w:p w14:paraId="398C5AB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071" w:type="dxa"/>
          </w:tcPr>
          <w:p w14:paraId="5881B79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Distanţa minimă</w:t>
            </w:r>
          </w:p>
        </w:tc>
      </w:tr>
      <w:tr w:rsidR="00626108" w:rsidRPr="00626108" w14:paraId="219DD1DA" w14:textId="77777777" w:rsidTr="002B00BF">
        <w:trPr>
          <w:trHeight w:val="20"/>
          <w:jc w:val="center"/>
        </w:trPr>
        <w:tc>
          <w:tcPr>
            <w:tcW w:w="7290" w:type="dxa"/>
          </w:tcPr>
          <w:p w14:paraId="25D0121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 sau elemente înclinate executate cu cofraje pe toate laturile</w:t>
            </w:r>
          </w:p>
          <w:p w14:paraId="3A53FAD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cu bare longitudinale</w:t>
            </w:r>
          </w:p>
          <w:p w14:paraId="42CBD4B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etrieri</w:t>
            </w:r>
          </w:p>
        </w:tc>
        <w:tc>
          <w:tcPr>
            <w:tcW w:w="2071" w:type="dxa"/>
          </w:tcPr>
          <w:p w14:paraId="20AB4D10"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66B8329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50 mm</w:t>
            </w:r>
          </w:p>
          <w:p w14:paraId="43795AD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70 mm</w:t>
            </w:r>
          </w:p>
        </w:tc>
      </w:tr>
      <w:tr w:rsidR="00626108" w:rsidRPr="00626108" w14:paraId="63598DB4" w14:textId="77777777" w:rsidTr="002B00BF">
        <w:trPr>
          <w:trHeight w:val="20"/>
          <w:jc w:val="center"/>
        </w:trPr>
        <w:tc>
          <w:tcPr>
            <w:tcW w:w="7290" w:type="dxa"/>
          </w:tcPr>
          <w:p w14:paraId="3E886E7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sau elemente înclinate executate cu cofraj numai pe trei laturi:</w:t>
            </w:r>
          </w:p>
          <w:p w14:paraId="13019B2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între barele primelor 2 rânduri de armături de la partea inferioară</w:t>
            </w:r>
          </w:p>
          <w:p w14:paraId="3FA9E03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între barele de la partea inferioară dispuse pe rândul 3 şi următoarele</w:t>
            </w:r>
          </w:p>
          <w:p w14:paraId="730A740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între armăturile de la faţa superioară</w:t>
            </w:r>
          </w:p>
          <w:p w14:paraId="7312A55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etrieri</w:t>
            </w:r>
          </w:p>
        </w:tc>
        <w:tc>
          <w:tcPr>
            <w:tcW w:w="2071" w:type="dxa"/>
          </w:tcPr>
          <w:p w14:paraId="2D5D97E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7A9953A7"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672B2C9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 însă </w:t>
            </w:r>
            <w:r w:rsidRPr="00626108">
              <w:rPr>
                <w:rFonts w:ascii="Arial Narrow" w:hAnsi="Arial Narrow" w:cs="Arial"/>
                <w:color w:val="000000" w:themeColor="text1"/>
                <w:sz w:val="24"/>
                <w:szCs w:val="24"/>
              </w:rPr>
              <w:sym w:font="Symbol" w:char="F0B3"/>
            </w:r>
            <w:r w:rsidRPr="00626108">
              <w:rPr>
                <w:rFonts w:ascii="Arial Narrow" w:hAnsi="Arial Narrow" w:cs="Arial"/>
                <w:color w:val="000000" w:themeColor="text1"/>
                <w:sz w:val="24"/>
                <w:szCs w:val="24"/>
              </w:rPr>
              <w:t xml:space="preserve"> 25 mm</w:t>
            </w:r>
          </w:p>
          <w:p w14:paraId="7E5AB80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50 mm</w:t>
            </w:r>
          </w:p>
          <w:p w14:paraId="7952EB9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 însă </w:t>
            </w:r>
            <w:r w:rsidRPr="00626108">
              <w:rPr>
                <w:rFonts w:ascii="Arial Narrow" w:hAnsi="Arial Narrow" w:cs="Arial"/>
                <w:color w:val="000000" w:themeColor="text1"/>
                <w:sz w:val="24"/>
                <w:szCs w:val="24"/>
              </w:rPr>
              <w:sym w:font="Symbol" w:char="F0B3"/>
            </w:r>
            <w:r w:rsidRPr="00626108">
              <w:rPr>
                <w:rFonts w:ascii="Arial Narrow" w:hAnsi="Arial Narrow" w:cs="Arial"/>
                <w:color w:val="000000" w:themeColor="text1"/>
                <w:sz w:val="24"/>
                <w:szCs w:val="24"/>
              </w:rPr>
              <w:t xml:space="preserve"> 30 mm</w:t>
            </w:r>
          </w:p>
          <w:p w14:paraId="7D23D97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100 mm</w:t>
            </w:r>
          </w:p>
        </w:tc>
      </w:tr>
      <w:tr w:rsidR="00626108" w:rsidRPr="00626108" w14:paraId="45214A14" w14:textId="77777777" w:rsidTr="002B00BF">
        <w:trPr>
          <w:trHeight w:val="20"/>
          <w:jc w:val="center"/>
        </w:trPr>
        <w:tc>
          <w:tcPr>
            <w:tcW w:w="7290" w:type="dxa"/>
          </w:tcPr>
          <w:p w14:paraId="7D9E218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Armături de rezistenţă în plăci</w:t>
            </w:r>
          </w:p>
          <w:p w14:paraId="367860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071" w:type="dxa"/>
          </w:tcPr>
          <w:p w14:paraId="43162F4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70 mm</w:t>
            </w:r>
          </w:p>
        </w:tc>
      </w:tr>
    </w:tbl>
    <w:p w14:paraId="2923C87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2.5.8.5 Grosimea stratului de acoperire cu beton a armăturilor va respecta prevederile proiectului de execuţie cu o abatere de </w:t>
      </w: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4 mm.</w:t>
      </w:r>
    </w:p>
    <w:p w14:paraId="5CCD757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2.5.8.6 Pentru cazurile în care în proiect nu se indică grosimea stratului de acoperire se vor respecta următoarele prevederi:</w:t>
      </w:r>
    </w:p>
    <w:tbl>
      <w:tblPr>
        <w:tblW w:w="95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71"/>
        <w:gridCol w:w="1524"/>
        <w:gridCol w:w="4345"/>
      </w:tblGrid>
      <w:tr w:rsidR="00626108" w:rsidRPr="00626108" w14:paraId="0F4C865A" w14:textId="77777777" w:rsidTr="002B00BF">
        <w:trPr>
          <w:trHeight w:val="20"/>
        </w:trPr>
        <w:tc>
          <w:tcPr>
            <w:tcW w:w="3671" w:type="dxa"/>
          </w:tcPr>
          <w:p w14:paraId="5120049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Elementul</w:t>
            </w:r>
          </w:p>
        </w:tc>
        <w:tc>
          <w:tcPr>
            <w:tcW w:w="1524" w:type="dxa"/>
          </w:tcPr>
          <w:p w14:paraId="545DBF3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Grosimea min.a strat. de acoperire (mm)</w:t>
            </w:r>
          </w:p>
        </w:tc>
        <w:tc>
          <w:tcPr>
            <w:tcW w:w="4345" w:type="dxa"/>
          </w:tcPr>
          <w:p w14:paraId="2B7DAC6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Observaţii</w:t>
            </w:r>
          </w:p>
        </w:tc>
      </w:tr>
      <w:tr w:rsidR="00626108" w:rsidRPr="00626108" w14:paraId="019B1F7C" w14:textId="77777777" w:rsidTr="002B00BF">
        <w:trPr>
          <w:trHeight w:val="20"/>
        </w:trPr>
        <w:tc>
          <w:tcPr>
            <w:tcW w:w="3671" w:type="dxa"/>
          </w:tcPr>
          <w:p w14:paraId="05CAD9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520217E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Plăci cu grosimea &lt; 100 mm</w:t>
            </w:r>
          </w:p>
          <w:p w14:paraId="355D006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sym w:font="Symbol" w:char="F0B3"/>
            </w:r>
            <w:r w:rsidRPr="00626108">
              <w:rPr>
                <w:rFonts w:ascii="Arial Narrow" w:hAnsi="Arial Narrow" w:cs="Arial"/>
                <w:color w:val="000000" w:themeColor="text1"/>
                <w:sz w:val="24"/>
                <w:szCs w:val="24"/>
              </w:rPr>
              <w:t xml:space="preserve"> 100 mm</w:t>
            </w:r>
          </w:p>
          <w:p w14:paraId="4BE5E57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înălţimea &lt; 250 mm</w:t>
            </w:r>
          </w:p>
          <w:p w14:paraId="4DA18D0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sym w:font="Symbol" w:char="F0B3"/>
            </w:r>
            <w:r w:rsidRPr="00626108">
              <w:rPr>
                <w:rFonts w:ascii="Arial Narrow" w:hAnsi="Arial Narrow" w:cs="Arial"/>
                <w:color w:val="000000" w:themeColor="text1"/>
                <w:sz w:val="24"/>
                <w:szCs w:val="24"/>
              </w:rPr>
              <w:t xml:space="preserve"> 250 mm</w:t>
            </w:r>
          </w:p>
        </w:tc>
        <w:tc>
          <w:tcPr>
            <w:tcW w:w="1524" w:type="dxa"/>
          </w:tcPr>
          <w:p w14:paraId="49AB39B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8D270A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p w14:paraId="4C38BFF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p w14:paraId="38282B0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p w14:paraId="7807D1B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w:t>
            </w:r>
          </w:p>
        </w:tc>
        <w:tc>
          <w:tcPr>
            <w:tcW w:w="4345" w:type="dxa"/>
            <w:vAlign w:val="center"/>
          </w:tcPr>
          <w:p w14:paraId="5F05EE7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Dacă înălţimea &lt;500 mm şi diametrul armături </w:t>
            </w:r>
            <w:r w:rsidRPr="00626108">
              <w:rPr>
                <w:rFonts w:ascii="Arial Narrow" w:hAnsi="Arial Narrow" w:cs="Arial"/>
                <w:color w:val="000000" w:themeColor="text1"/>
                <w:sz w:val="24"/>
                <w:szCs w:val="24"/>
              </w:rPr>
              <w:sym w:font="Symbol" w:char="F0A3"/>
            </w:r>
            <w:r w:rsidRPr="00626108">
              <w:rPr>
                <w:rFonts w:ascii="Arial Narrow" w:hAnsi="Arial Narrow" w:cs="Arial"/>
                <w:color w:val="000000" w:themeColor="text1"/>
                <w:sz w:val="24"/>
                <w:szCs w:val="24"/>
              </w:rPr>
              <w:t>16mm, grosimea minima = 20 mm</w:t>
            </w:r>
          </w:p>
        </w:tc>
      </w:tr>
      <w:tr w:rsidR="00626108" w:rsidRPr="00626108" w14:paraId="58CA2FCA" w14:textId="77777777" w:rsidTr="002B00BF">
        <w:trPr>
          <w:trHeight w:val="20"/>
        </w:trPr>
        <w:tc>
          <w:tcPr>
            <w:tcW w:w="3671" w:type="dxa"/>
          </w:tcPr>
          <w:p w14:paraId="3713850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w:t>
            </w:r>
          </w:p>
        </w:tc>
        <w:tc>
          <w:tcPr>
            <w:tcW w:w="1524" w:type="dxa"/>
          </w:tcPr>
          <w:p w14:paraId="02E2509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w:t>
            </w:r>
          </w:p>
        </w:tc>
        <w:tc>
          <w:tcPr>
            <w:tcW w:w="4345" w:type="dxa"/>
          </w:tcPr>
          <w:p w14:paraId="3F3B161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r>
    </w:tbl>
    <w:p w14:paraId="5F98504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2.5.8.7 Pentru armăturile longitudinale de rezistenţă se admit abateri de -2 la 4 mm faţă de tabelul prezentat.</w:t>
      </w:r>
    </w:p>
    <w:p w14:paraId="714C328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2.5.8.8 Se recomandă ca armăturile înclinate cu </w:t>
      </w:r>
      <w:r w:rsidRPr="00626108">
        <w:rPr>
          <w:rFonts w:ascii="Arial Narrow" w:hAnsi="Arial Narrow" w:cs="Arial"/>
          <w:color w:val="000000" w:themeColor="text1"/>
          <w:sz w:val="24"/>
          <w:szCs w:val="24"/>
        </w:rPr>
        <w:sym w:font="Symbol" w:char="F066"/>
      </w:r>
      <w:r w:rsidRPr="00626108">
        <w:rPr>
          <w:rFonts w:ascii="Arial Narrow" w:hAnsi="Arial Narrow" w:cs="Arial"/>
          <w:color w:val="000000" w:themeColor="text1"/>
          <w:sz w:val="24"/>
          <w:szCs w:val="24"/>
        </w:rPr>
        <w:t xml:space="preserve"> 16 mm sau mai mare, să aibă o acoperire laterală de beton cu grosimea de cel puţin 2 ori diametrul armăturii. Condiţia este obligatorie pentru elementele din beton cu agregate uşoare.</w:t>
      </w:r>
    </w:p>
    <w:p w14:paraId="133AEEC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2.5.8.9 Se vor prevedea grosimi sporite pentru:</w:t>
      </w:r>
    </w:p>
    <w:p w14:paraId="56E7602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elementele supuse direct acţiunii intemperiilor, neprotejate cu tencuială (+10 mm);</w:t>
      </w:r>
    </w:p>
    <w:p w14:paraId="056158F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elemente situate în mediu agresiv;</w:t>
      </w:r>
    </w:p>
    <w:p w14:paraId="029DF10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elemente la care restricţiile privind paza contra incendiilor prevăd grosimi mai mari.</w:t>
      </w:r>
    </w:p>
    <w:p w14:paraId="0034DE2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2.5.8.10 Abaterile limită la armături vor fi: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87"/>
        <w:gridCol w:w="1287"/>
        <w:gridCol w:w="1136"/>
        <w:gridCol w:w="724"/>
        <w:gridCol w:w="845"/>
        <w:gridCol w:w="930"/>
        <w:gridCol w:w="1120"/>
        <w:gridCol w:w="1120"/>
        <w:gridCol w:w="963"/>
      </w:tblGrid>
      <w:tr w:rsidR="00626108" w:rsidRPr="00626108" w14:paraId="625ABF23" w14:textId="77777777" w:rsidTr="00F522AD">
        <w:tc>
          <w:tcPr>
            <w:tcW w:w="902" w:type="pct"/>
            <w:vAlign w:val="center"/>
          </w:tcPr>
          <w:p w14:paraId="073B6FFD" w14:textId="77777777" w:rsidR="00F522AD" w:rsidRPr="00626108" w:rsidRDefault="00F522AD" w:rsidP="00CB03BD">
            <w:pPr>
              <w:spacing w:after="0" w:line="240" w:lineRule="auto"/>
              <w:rPr>
                <w:rFonts w:ascii="Arial Narrow" w:hAnsi="Arial Narrow" w:cs="Arial"/>
                <w:color w:val="000000" w:themeColor="text1"/>
                <w:sz w:val="24"/>
                <w:szCs w:val="24"/>
              </w:rPr>
            </w:pPr>
          </w:p>
        </w:tc>
        <w:tc>
          <w:tcPr>
            <w:tcW w:w="4098" w:type="pct"/>
            <w:gridSpan w:val="8"/>
            <w:vAlign w:val="center"/>
          </w:tcPr>
          <w:p w14:paraId="0E44040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în mm</w:t>
            </w:r>
          </w:p>
        </w:tc>
      </w:tr>
      <w:tr w:rsidR="00626108" w:rsidRPr="00626108" w14:paraId="4B5AA4DF" w14:textId="77777777" w:rsidTr="00F522AD">
        <w:tc>
          <w:tcPr>
            <w:tcW w:w="902" w:type="pct"/>
            <w:vAlign w:val="center"/>
          </w:tcPr>
          <w:p w14:paraId="4E639B3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w:t>
            </w:r>
          </w:p>
        </w:tc>
        <w:tc>
          <w:tcPr>
            <w:tcW w:w="649" w:type="pct"/>
            <w:vAlign w:val="center"/>
          </w:tcPr>
          <w:p w14:paraId="5E46419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484EB83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Dist.între axele</w:t>
            </w:r>
          </w:p>
        </w:tc>
        <w:tc>
          <w:tcPr>
            <w:tcW w:w="573" w:type="pct"/>
            <w:vAlign w:val="center"/>
          </w:tcPr>
          <w:p w14:paraId="0EFEBE1A" w14:textId="77777777" w:rsidR="00F522AD" w:rsidRPr="00626108" w:rsidRDefault="00F522AD" w:rsidP="00CB03BD">
            <w:pPr>
              <w:spacing w:after="0" w:line="240" w:lineRule="auto"/>
              <w:rPr>
                <w:rFonts w:ascii="Arial Narrow" w:hAnsi="Arial Narrow" w:cs="Arial"/>
                <w:color w:val="000000" w:themeColor="text1"/>
                <w:sz w:val="24"/>
                <w:szCs w:val="24"/>
              </w:rPr>
            </w:pPr>
          </w:p>
          <w:p w14:paraId="5DCF98E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Grosime</w:t>
            </w:r>
          </w:p>
          <w:p w14:paraId="002A9FC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strat</w:t>
            </w:r>
          </w:p>
        </w:tc>
        <w:tc>
          <w:tcPr>
            <w:tcW w:w="1260" w:type="pct"/>
            <w:gridSpan w:val="3"/>
            <w:vAlign w:val="center"/>
          </w:tcPr>
          <w:p w14:paraId="7E3F78E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p w14:paraId="640EA5F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Lungimi parţiale sau totale faţă de proiect</w:t>
            </w:r>
          </w:p>
        </w:tc>
        <w:tc>
          <w:tcPr>
            <w:tcW w:w="565" w:type="pct"/>
            <w:vAlign w:val="center"/>
          </w:tcPr>
          <w:p w14:paraId="2102C23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Lungimi</w:t>
            </w:r>
          </w:p>
          <w:p w14:paraId="01E2642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petrecere înnădiri</w:t>
            </w:r>
          </w:p>
        </w:tc>
        <w:tc>
          <w:tcPr>
            <w:tcW w:w="565" w:type="pct"/>
            <w:vAlign w:val="center"/>
          </w:tcPr>
          <w:p w14:paraId="6528ABF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Poziţie</w:t>
            </w:r>
          </w:p>
        </w:tc>
        <w:tc>
          <w:tcPr>
            <w:tcW w:w="487" w:type="pct"/>
            <w:vAlign w:val="center"/>
          </w:tcPr>
          <w:p w14:paraId="645927D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Obs.</w:t>
            </w:r>
          </w:p>
        </w:tc>
      </w:tr>
      <w:tr w:rsidR="00626108" w:rsidRPr="00626108" w14:paraId="7D633BAF" w14:textId="77777777" w:rsidTr="00F522AD">
        <w:tc>
          <w:tcPr>
            <w:tcW w:w="902" w:type="pct"/>
            <w:vAlign w:val="center"/>
          </w:tcPr>
          <w:p w14:paraId="6F73CE35"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649" w:type="pct"/>
            <w:vAlign w:val="center"/>
          </w:tcPr>
          <w:p w14:paraId="48BAC73B"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barelor</w:t>
            </w:r>
          </w:p>
        </w:tc>
        <w:tc>
          <w:tcPr>
            <w:tcW w:w="573" w:type="pct"/>
            <w:vAlign w:val="center"/>
          </w:tcPr>
          <w:p w14:paraId="407A059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acoperire</w:t>
            </w:r>
          </w:p>
        </w:tc>
        <w:tc>
          <w:tcPr>
            <w:tcW w:w="365" w:type="pct"/>
            <w:vAlign w:val="center"/>
          </w:tcPr>
          <w:p w14:paraId="24344B1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 m</w:t>
            </w:r>
          </w:p>
        </w:tc>
        <w:tc>
          <w:tcPr>
            <w:tcW w:w="426" w:type="pct"/>
            <w:vAlign w:val="center"/>
          </w:tcPr>
          <w:p w14:paraId="0530984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 m</w:t>
            </w:r>
          </w:p>
        </w:tc>
        <w:tc>
          <w:tcPr>
            <w:tcW w:w="469" w:type="pct"/>
            <w:vAlign w:val="center"/>
          </w:tcPr>
          <w:p w14:paraId="344EB21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10 m</w:t>
            </w:r>
          </w:p>
        </w:tc>
        <w:tc>
          <w:tcPr>
            <w:tcW w:w="565" w:type="pct"/>
            <w:vAlign w:val="center"/>
          </w:tcPr>
          <w:p w14:paraId="4A13BF9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sudate</w:t>
            </w:r>
          </w:p>
        </w:tc>
        <w:tc>
          <w:tcPr>
            <w:tcW w:w="565" w:type="pct"/>
            <w:vAlign w:val="center"/>
          </w:tcPr>
          <w:p w14:paraId="72AA5235"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înnădiri</w:t>
            </w:r>
          </w:p>
        </w:tc>
        <w:tc>
          <w:tcPr>
            <w:tcW w:w="487" w:type="pct"/>
            <w:vAlign w:val="center"/>
          </w:tcPr>
          <w:p w14:paraId="0B209E3D" w14:textId="77777777" w:rsidR="00F522AD" w:rsidRPr="00626108" w:rsidRDefault="00F522AD" w:rsidP="00CB03BD">
            <w:pPr>
              <w:spacing w:after="0" w:line="240" w:lineRule="auto"/>
              <w:rPr>
                <w:rFonts w:ascii="Arial Narrow" w:hAnsi="Arial Narrow" w:cs="Arial"/>
                <w:color w:val="000000" w:themeColor="text1"/>
                <w:sz w:val="24"/>
                <w:szCs w:val="24"/>
              </w:rPr>
            </w:pPr>
          </w:p>
        </w:tc>
      </w:tr>
      <w:tr w:rsidR="00626108" w:rsidRPr="00626108" w14:paraId="5719CE33" w14:textId="77777777" w:rsidTr="00F522AD">
        <w:tc>
          <w:tcPr>
            <w:tcW w:w="902" w:type="pct"/>
            <w:vAlign w:val="center"/>
          </w:tcPr>
          <w:p w14:paraId="62F5AB3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Pereţi</w:t>
            </w:r>
          </w:p>
        </w:tc>
        <w:tc>
          <w:tcPr>
            <w:tcW w:w="649" w:type="pct"/>
            <w:vAlign w:val="center"/>
          </w:tcPr>
          <w:p w14:paraId="05B787B3"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w:t>
            </w:r>
          </w:p>
        </w:tc>
        <w:tc>
          <w:tcPr>
            <w:tcW w:w="573" w:type="pct"/>
            <w:vAlign w:val="center"/>
          </w:tcPr>
          <w:p w14:paraId="6CDDA28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365" w:type="pct"/>
            <w:vAlign w:val="center"/>
          </w:tcPr>
          <w:p w14:paraId="0DB0562E" w14:textId="77777777" w:rsidR="00F522AD" w:rsidRPr="00626108" w:rsidRDefault="00F522AD" w:rsidP="00CB03BD">
            <w:pPr>
              <w:spacing w:after="0" w:line="240" w:lineRule="auto"/>
              <w:rPr>
                <w:rFonts w:ascii="Arial Narrow" w:hAnsi="Arial Narrow" w:cs="Arial"/>
                <w:color w:val="000000" w:themeColor="text1"/>
                <w:sz w:val="24"/>
                <w:szCs w:val="24"/>
              </w:rPr>
            </w:pPr>
          </w:p>
        </w:tc>
        <w:tc>
          <w:tcPr>
            <w:tcW w:w="426" w:type="pct"/>
            <w:vAlign w:val="center"/>
          </w:tcPr>
          <w:p w14:paraId="40E6ED6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69" w:type="pct"/>
            <w:vAlign w:val="center"/>
          </w:tcPr>
          <w:p w14:paraId="762ED904"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7E4862AA"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39FE0979"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87" w:type="pct"/>
            <w:vAlign w:val="center"/>
          </w:tcPr>
          <w:p w14:paraId="61BE2838" w14:textId="77777777" w:rsidR="00F522AD" w:rsidRPr="00626108" w:rsidRDefault="00F522AD" w:rsidP="00CB03BD">
            <w:pPr>
              <w:tabs>
                <w:tab w:val="center" w:pos="4320"/>
                <w:tab w:val="right" w:pos="8640"/>
              </w:tabs>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îmbinări</w:t>
            </w:r>
          </w:p>
        </w:tc>
      </w:tr>
      <w:tr w:rsidR="00626108" w:rsidRPr="00626108" w14:paraId="22FBAE89" w14:textId="77777777" w:rsidTr="00F522AD">
        <w:tc>
          <w:tcPr>
            <w:tcW w:w="902" w:type="pct"/>
            <w:vAlign w:val="center"/>
          </w:tcPr>
          <w:p w14:paraId="14085CE9"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 grinzi</w:t>
            </w:r>
          </w:p>
        </w:tc>
        <w:tc>
          <w:tcPr>
            <w:tcW w:w="649" w:type="pct"/>
            <w:vAlign w:val="center"/>
          </w:tcPr>
          <w:p w14:paraId="1FE11D14"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573" w:type="pct"/>
            <w:vAlign w:val="center"/>
          </w:tcPr>
          <w:p w14:paraId="1A255837"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w:t>
            </w:r>
          </w:p>
        </w:tc>
        <w:tc>
          <w:tcPr>
            <w:tcW w:w="365" w:type="pct"/>
            <w:vAlign w:val="center"/>
          </w:tcPr>
          <w:p w14:paraId="25B6088E"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426" w:type="pct"/>
            <w:vAlign w:val="center"/>
          </w:tcPr>
          <w:p w14:paraId="5372E98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20</w:t>
            </w:r>
          </w:p>
        </w:tc>
        <w:tc>
          <w:tcPr>
            <w:tcW w:w="469" w:type="pct"/>
            <w:vAlign w:val="center"/>
          </w:tcPr>
          <w:p w14:paraId="7A74E35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30</w:t>
            </w:r>
          </w:p>
        </w:tc>
        <w:tc>
          <w:tcPr>
            <w:tcW w:w="565" w:type="pct"/>
            <w:vAlign w:val="center"/>
          </w:tcPr>
          <w:p w14:paraId="71433708"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 d</w:t>
            </w:r>
          </w:p>
        </w:tc>
        <w:tc>
          <w:tcPr>
            <w:tcW w:w="565" w:type="pct"/>
            <w:vAlign w:val="center"/>
          </w:tcPr>
          <w:p w14:paraId="3AA31C6D"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50</w:t>
            </w:r>
          </w:p>
        </w:tc>
        <w:tc>
          <w:tcPr>
            <w:tcW w:w="487" w:type="pct"/>
            <w:vAlign w:val="center"/>
          </w:tcPr>
          <w:p w14:paraId="1E86587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înnădiri</w:t>
            </w:r>
          </w:p>
        </w:tc>
      </w:tr>
      <w:tr w:rsidR="00626108" w:rsidRPr="00626108" w14:paraId="284E6601" w14:textId="77777777" w:rsidTr="00F522AD">
        <w:tc>
          <w:tcPr>
            <w:tcW w:w="902" w:type="pct"/>
            <w:vAlign w:val="center"/>
          </w:tcPr>
          <w:p w14:paraId="2C637C3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Plăci</w:t>
            </w:r>
          </w:p>
        </w:tc>
        <w:tc>
          <w:tcPr>
            <w:tcW w:w="649" w:type="pct"/>
            <w:vAlign w:val="center"/>
          </w:tcPr>
          <w:p w14:paraId="7F9FFCA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w:t>
            </w:r>
          </w:p>
        </w:tc>
        <w:tc>
          <w:tcPr>
            <w:tcW w:w="573" w:type="pct"/>
            <w:vAlign w:val="center"/>
          </w:tcPr>
          <w:p w14:paraId="37AD5E60"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w:t>
            </w:r>
          </w:p>
        </w:tc>
        <w:tc>
          <w:tcPr>
            <w:tcW w:w="365" w:type="pct"/>
            <w:vAlign w:val="center"/>
          </w:tcPr>
          <w:p w14:paraId="110A6783" w14:textId="77777777" w:rsidR="00F522AD" w:rsidRPr="00626108" w:rsidRDefault="00F522AD" w:rsidP="00CB03BD">
            <w:pPr>
              <w:spacing w:after="0" w:line="240" w:lineRule="auto"/>
              <w:rPr>
                <w:rFonts w:ascii="Arial Narrow" w:hAnsi="Arial Narrow" w:cs="Arial"/>
                <w:color w:val="000000" w:themeColor="text1"/>
                <w:sz w:val="24"/>
                <w:szCs w:val="24"/>
              </w:rPr>
            </w:pPr>
          </w:p>
        </w:tc>
        <w:tc>
          <w:tcPr>
            <w:tcW w:w="426" w:type="pct"/>
            <w:vAlign w:val="center"/>
          </w:tcPr>
          <w:p w14:paraId="5731CFE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69" w:type="pct"/>
            <w:vAlign w:val="center"/>
          </w:tcPr>
          <w:p w14:paraId="2D00A29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0C692E28"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3A1C5EB7"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87" w:type="pct"/>
            <w:vAlign w:val="center"/>
          </w:tcPr>
          <w:p w14:paraId="6D6A766F"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sudate</w:t>
            </w:r>
          </w:p>
        </w:tc>
      </w:tr>
      <w:tr w:rsidR="00E662CB" w:rsidRPr="00626108" w14:paraId="6D25FF2E" w14:textId="77777777" w:rsidTr="00F522AD">
        <w:tc>
          <w:tcPr>
            <w:tcW w:w="902" w:type="pct"/>
            <w:vAlign w:val="center"/>
          </w:tcPr>
          <w:p w14:paraId="62ABFA92"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Intre etrieri, pasul fretei</w:t>
            </w:r>
          </w:p>
        </w:tc>
        <w:tc>
          <w:tcPr>
            <w:tcW w:w="649" w:type="pct"/>
            <w:vAlign w:val="center"/>
          </w:tcPr>
          <w:p w14:paraId="7AB89471"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10</w:t>
            </w:r>
          </w:p>
        </w:tc>
        <w:tc>
          <w:tcPr>
            <w:tcW w:w="573" w:type="pct"/>
            <w:vAlign w:val="center"/>
          </w:tcPr>
          <w:p w14:paraId="1623B85A"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w:t>
            </w:r>
          </w:p>
        </w:tc>
        <w:tc>
          <w:tcPr>
            <w:tcW w:w="365" w:type="pct"/>
            <w:vAlign w:val="center"/>
          </w:tcPr>
          <w:p w14:paraId="73640D90"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26" w:type="pct"/>
            <w:vAlign w:val="center"/>
          </w:tcPr>
          <w:p w14:paraId="60694858"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69" w:type="pct"/>
            <w:vAlign w:val="center"/>
          </w:tcPr>
          <w:p w14:paraId="42093BB3"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774412CC"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565" w:type="pct"/>
            <w:vAlign w:val="center"/>
          </w:tcPr>
          <w:p w14:paraId="099214F9" w14:textId="77777777" w:rsidR="00F522AD" w:rsidRPr="00626108" w:rsidRDefault="00F522AD" w:rsidP="00CB03BD">
            <w:pPr>
              <w:spacing w:after="0" w:line="240" w:lineRule="auto"/>
              <w:ind w:firstLine="851"/>
              <w:rPr>
                <w:rFonts w:ascii="Arial Narrow" w:hAnsi="Arial Narrow" w:cs="Arial"/>
                <w:color w:val="000000" w:themeColor="text1"/>
                <w:sz w:val="24"/>
                <w:szCs w:val="24"/>
              </w:rPr>
            </w:pPr>
          </w:p>
        </w:tc>
        <w:tc>
          <w:tcPr>
            <w:tcW w:w="487" w:type="pct"/>
            <w:vAlign w:val="center"/>
          </w:tcPr>
          <w:p w14:paraId="443B477C"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cf.</w:t>
            </w:r>
          </w:p>
          <w:p w14:paraId="31322E46" w14:textId="77777777" w:rsidR="00F522AD" w:rsidRPr="00626108" w:rsidRDefault="00F522AD" w:rsidP="00CB03BD">
            <w:pPr>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C28-83</w:t>
            </w:r>
          </w:p>
        </w:tc>
      </w:tr>
    </w:tbl>
    <w:p w14:paraId="65BB7A0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44625C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2.5.8.11 În vederea recepţionării lucrărilor de armare se verifică înainte de turnarea betonului:</w:t>
      </w:r>
    </w:p>
    <w:p w14:paraId="72233F9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Numărul, diametrul şi poziţia armăturilor în diferite secţiuni transversale ale elementelor structurii;</w:t>
      </w:r>
    </w:p>
    <w:p w14:paraId="4D4A917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Distanţa dintre etrieri, diametrul acestora şi modul lor de fixare.</w:t>
      </w:r>
    </w:p>
    <w:p w14:paraId="40BA67F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Lungimea porţiunilor de bare care depăşesc reazemele sau care urmează a fi înglobate în elementele ce se toarnă ulterior;</w:t>
      </w:r>
    </w:p>
    <w:p w14:paraId="4A32D58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Poziţia înnădirilor şi lungimile de petrecere a barelor;</w:t>
      </w:r>
    </w:p>
    <w:p w14:paraId="1B37813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Calitatea sudurilor; </w:t>
      </w:r>
    </w:p>
    <w:p w14:paraId="3B65635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Numărul şi calitatea legăturilor dintre bare;</w:t>
      </w:r>
    </w:p>
    <w:p w14:paraId="3BA0CF3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Dispozitivele de menţinere a poziţiei armăturilor în cursul betonării;</w:t>
      </w:r>
    </w:p>
    <w:p w14:paraId="2339EC7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Modul de asigurare a grosimii stratului de acoperire cu beton şi dimensiunile acestuia;</w:t>
      </w:r>
    </w:p>
    <w:p w14:paraId="00322EC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Poziţia, modul de fixare şi dimensiunile pieselor înglobate;</w:t>
      </w:r>
    </w:p>
    <w:p w14:paraId="2039916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Respectarea toleranţelor şi abaterilor permise conform prezentelor specificaţii tehnice.</w:t>
      </w:r>
    </w:p>
    <w:p w14:paraId="5B8C526B" w14:textId="77777777" w:rsidR="002B00BF" w:rsidRPr="00626108" w:rsidRDefault="002B00BF" w:rsidP="00CB03BD">
      <w:pPr>
        <w:spacing w:after="0" w:line="240" w:lineRule="auto"/>
        <w:ind w:firstLine="851"/>
        <w:jc w:val="both"/>
        <w:rPr>
          <w:rFonts w:ascii="Arial Narrow" w:hAnsi="Arial Narrow" w:cs="Arial"/>
          <w:color w:val="000000" w:themeColor="text1"/>
          <w:sz w:val="24"/>
          <w:szCs w:val="24"/>
        </w:rPr>
      </w:pPr>
    </w:p>
    <w:p w14:paraId="162B5F4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 REMEDIERI</w:t>
      </w:r>
    </w:p>
    <w:p w14:paraId="18F3D76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2.5.9.1 Proiectantul va decide în funcţie de natura şi amploarea defecţiunilor constatate măsurile de remediere necesare.</w:t>
      </w:r>
    </w:p>
    <w:p w14:paraId="5D9A65E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2.5.9.2 Înainte de turnarea betonului se iau măsuri de înlocuire sau dublare a armăturilor necorespunzătoare şi se refac legăturile sau sudurile desprinse.</w:t>
      </w:r>
    </w:p>
    <w:p w14:paraId="074320B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2.5.9.3 În timpul turnării şi vibrării betonului se iau măsuri dacă este cazul de corectare a deformaţiilor constate.</w:t>
      </w:r>
    </w:p>
    <w:p w14:paraId="354AB3E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2.5.9.4 Nu se admit modificări de soluţii în ceea ce priveşte calitatea oţelului beton utilizat şi nici a grosimilor barelor faţă de prevederile din proiect.</w:t>
      </w:r>
    </w:p>
    <w:p w14:paraId="0DE4208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2.5.9.5 La terminarea lucrărilor de armare se efectuează recepţia de către beneficiar, proiectant şi executant.</w:t>
      </w:r>
    </w:p>
    <w:p w14:paraId="03BF8CD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2.5.9.6 Rezultatele verificărilor şi eventualele remedieri care trebuie executate se vor consemna în Registrul de Procese Verbale pentru verificarea calităţii lucrărilor ce devin ascunse.</w:t>
      </w:r>
    </w:p>
    <w:p w14:paraId="668AF2B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2.5.9.7 După efectuarea remedierilor se va face verificarea şi se va întocmi un nou Proces Verbal.</w:t>
      </w:r>
    </w:p>
    <w:p w14:paraId="7B8F264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2.5.9.8Dacă în situaţii de excepţie, din motive întemeiate, executantul solicită modificarea calităţii oţelului beton sau a grosimii barelor, solicitarea (cu aprobarea beneficiarului) se va face în scris către proiectant. Executantul va suporta toate cheltuielile prilejuite de reproiectarea şi din modificările de cantităţi, dimensiuni sau calitate a armăturilor.</w:t>
      </w:r>
    </w:p>
    <w:p w14:paraId="5A05780C" w14:textId="77777777" w:rsidR="00384F23" w:rsidRPr="00626108" w:rsidRDefault="00384F23" w:rsidP="00CB03BD">
      <w:pPr>
        <w:spacing w:after="0" w:line="240" w:lineRule="auto"/>
        <w:ind w:firstLine="851"/>
        <w:jc w:val="both"/>
        <w:rPr>
          <w:rFonts w:ascii="Arial Narrow" w:hAnsi="Arial Narrow" w:cs="Arial"/>
          <w:color w:val="000000" w:themeColor="text1"/>
          <w:sz w:val="24"/>
          <w:szCs w:val="24"/>
        </w:rPr>
      </w:pPr>
    </w:p>
    <w:p w14:paraId="2A52FE61" w14:textId="77777777" w:rsidR="00F522AD" w:rsidRPr="00626108" w:rsidRDefault="00F522AD" w:rsidP="00CB03BD">
      <w:pPr>
        <w:spacing w:after="0" w:line="240" w:lineRule="auto"/>
        <w:ind w:firstLine="851"/>
        <w:jc w:val="both"/>
        <w:outlineLvl w:val="0"/>
        <w:rPr>
          <w:rFonts w:ascii="Arial Narrow" w:hAnsi="Arial Narrow" w:cs="Arial"/>
          <w:b/>
          <w:bCs/>
          <w:caps/>
          <w:color w:val="000000" w:themeColor="text1"/>
          <w:sz w:val="24"/>
          <w:szCs w:val="24"/>
        </w:rPr>
      </w:pPr>
      <w:bookmarkStart w:id="18" w:name="_Toc301194510"/>
      <w:r w:rsidRPr="00626108">
        <w:rPr>
          <w:rFonts w:ascii="Arial Narrow" w:hAnsi="Arial Narrow" w:cs="Arial"/>
          <w:b/>
          <w:caps/>
          <w:color w:val="000000" w:themeColor="text1"/>
          <w:sz w:val="24"/>
          <w:szCs w:val="24"/>
        </w:rPr>
        <w:t>3. T</w:t>
      </w:r>
      <w:r w:rsidRPr="00626108">
        <w:rPr>
          <w:rFonts w:ascii="Arial Narrow" w:hAnsi="Arial Narrow" w:cs="Arial"/>
          <w:b/>
          <w:color w:val="000000" w:themeColor="text1"/>
          <w:sz w:val="24"/>
          <w:szCs w:val="24"/>
        </w:rPr>
        <w:t>urnarea betonului</w:t>
      </w:r>
      <w:bookmarkEnd w:id="18"/>
    </w:p>
    <w:p w14:paraId="4CF5A6C1"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19" w:name="_Toc301194511"/>
      <w:r w:rsidRPr="00626108">
        <w:rPr>
          <w:rFonts w:ascii="Arial Narrow" w:hAnsi="Arial Narrow" w:cs="Arial"/>
          <w:b/>
          <w:noProof/>
          <w:color w:val="000000" w:themeColor="text1"/>
          <w:sz w:val="24"/>
          <w:szCs w:val="24"/>
          <w:u w:val="single"/>
        </w:rPr>
        <w:t>3.1 Obiectul specificaţiei</w:t>
      </w:r>
      <w:bookmarkEnd w:id="19"/>
    </w:p>
    <w:p w14:paraId="070B19F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Specificaţiile tehnice cuprinse în acest capitol se referă la condiţiile generale care trebuie îndeplinite la execuţia lucrărilor din beton şi beton armat.</w:t>
      </w:r>
    </w:p>
    <w:p w14:paraId="4FEF3EF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Sunt cuprinse activităţile de livrare, transport, manipulare, punere în operă a betonului şi recepţionarea lucrărilor executate. </w:t>
      </w:r>
    </w:p>
    <w:p w14:paraId="284F72B5"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0" w:name="_Toc301194512"/>
      <w:r w:rsidRPr="00626108">
        <w:rPr>
          <w:rFonts w:ascii="Arial Narrow" w:hAnsi="Arial Narrow" w:cs="Arial"/>
          <w:b/>
          <w:noProof/>
          <w:color w:val="000000" w:themeColor="text1"/>
          <w:sz w:val="24"/>
          <w:szCs w:val="24"/>
          <w:u w:val="single"/>
        </w:rPr>
        <w:t>3.2 Concepte de bază</w:t>
      </w:r>
      <w:bookmarkEnd w:id="20"/>
    </w:p>
    <w:p w14:paraId="0AF04F9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Toate elementele din beton şi beton armat pentru care s-au întocmit prezentele specificaţii se execută monolit.</w:t>
      </w:r>
      <w:r w:rsidRPr="00626108">
        <w:rPr>
          <w:rFonts w:ascii="Arial Narrow" w:hAnsi="Arial Narrow" w:cs="Arial"/>
          <w:color w:val="000000" w:themeColor="text1"/>
          <w:sz w:val="24"/>
          <w:szCs w:val="24"/>
        </w:rPr>
        <w:tab/>
      </w:r>
      <w:r w:rsidRPr="00626108">
        <w:rPr>
          <w:rFonts w:ascii="Arial Narrow" w:hAnsi="Arial Narrow" w:cs="Arial"/>
          <w:color w:val="000000" w:themeColor="text1"/>
          <w:sz w:val="24"/>
          <w:szCs w:val="24"/>
        </w:rPr>
        <w:tab/>
      </w:r>
    </w:p>
    <w:p w14:paraId="402A126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consideră că betoanele se prepară în staţii de betoane specializate. Executantul va utiliza betoane gata preparate livrate de la staţii proprii de betoane sau de la alte centrale de betoane. Cu acordul proiectantului, executantul va putea executa în cazuri de excepţie şi pentru cantităţi mici, pentru lucrări fără mare importanţă, betoane preparate în şantier. În acest caz se vor respecta toate prevederile normativelor în vigoare privitoare la verificarea condiţiilor de preparare, punere în operă şi recepţie a betoanelor.</w:t>
      </w:r>
    </w:p>
    <w:p w14:paraId="2911866A" w14:textId="77777777" w:rsidR="002B00BF" w:rsidRPr="00626108" w:rsidRDefault="002B00BF"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1" w:name="_Toc301194513"/>
    </w:p>
    <w:p w14:paraId="205E476F"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r w:rsidRPr="00626108">
        <w:rPr>
          <w:rFonts w:ascii="Arial Narrow" w:hAnsi="Arial Narrow" w:cs="Arial"/>
          <w:b/>
          <w:noProof/>
          <w:color w:val="000000" w:themeColor="text1"/>
          <w:sz w:val="24"/>
          <w:szCs w:val="24"/>
          <w:u w:val="single"/>
        </w:rPr>
        <w:t>3.3 Elemente de proiectare</w:t>
      </w:r>
      <w:bookmarkEnd w:id="21"/>
    </w:p>
    <w:p w14:paraId="5BE7264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absenţa standardelor europene pentru încercări directe de performanţă a betonului, din raţiuni de  experienţe diferite pe termen lung, metodele specificate ale rezistenţei la agresiunile mediului înconjurător sunt date în prezentul normativ în termenii de proprietăţi stabilite pentru beton şi de valori limită de compoziţie.</w:t>
      </w:r>
    </w:p>
    <w:p w14:paraId="4DB400B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Cerinţele pentru fiecare clasă de expunere trebuie specificate în termeni de:</w:t>
      </w:r>
    </w:p>
    <w:p w14:paraId="0D8BD8D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tipuri şi clase de materiale componente permise;</w:t>
      </w:r>
    </w:p>
    <w:p w14:paraId="490AE66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raport maxim apă/ciment;</w:t>
      </w:r>
    </w:p>
    <w:p w14:paraId="4235FAF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conţinut minim de ciment;</w:t>
      </w:r>
    </w:p>
    <w:p w14:paraId="2BEAF2F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clase minime de rezistenţă la compresiune a betonului</w:t>
      </w:r>
    </w:p>
    <w:p w14:paraId="6F77978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dacă este cazul:</w:t>
      </w:r>
    </w:p>
    <w:p w14:paraId="59FD709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u w:val="single"/>
        </w:rPr>
      </w:pPr>
      <w:r w:rsidRPr="00626108">
        <w:rPr>
          <w:rFonts w:ascii="Arial Narrow" w:hAnsi="Arial Narrow" w:cs="Arial"/>
          <w:color w:val="000000" w:themeColor="text1"/>
          <w:sz w:val="24"/>
          <w:szCs w:val="24"/>
        </w:rPr>
        <w:t>- conţinut minim de aer din beton.</w:t>
      </w:r>
    </w:p>
    <w:p w14:paraId="6AD5E4A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Clasa betonului pentru fiecare element de beton armat în parte este specificată în planşele de execuţie ale proiectului elaborat.</w:t>
      </w:r>
    </w:p>
    <w:p w14:paraId="2AB23F5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Calitatea betoanelor puse în operă se va aprecia pe baza concluziilor analizelor efectuate şi a rezultatelor aprecierii calităţii betonului consemnate într-un Proces verbal încheiat între executant, beneficiar şi proiectant.</w:t>
      </w:r>
    </w:p>
    <w:p w14:paraId="1335214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Evaluarea rezistenţei betonului pus în operă, în condiţii normale de întărire, se va face în conformitate cu anexele A si B Normativul NE-012/1-2007.</w:t>
      </w:r>
    </w:p>
    <w:p w14:paraId="7849B85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poate considera că este asigurată realizarea clasei de beton prevăzute, dacă rezistenţa evaluată pentru vâsta de 28 zile, pe baza mediei cuburilor confecţionate în cadrul unui schimb şi majorate cu 20 % este cel puţin egală cu rezistenţa betonului prevăzut în proiect.</w:t>
      </w:r>
    </w:p>
    <w:p w14:paraId="3F31D9DE"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2" w:name="_Toc182746413"/>
      <w:bookmarkStart w:id="23" w:name="_Toc182747971"/>
      <w:bookmarkStart w:id="24" w:name="_Toc267769866"/>
      <w:bookmarkStart w:id="25" w:name="_Toc301194515"/>
      <w:r w:rsidRPr="00626108">
        <w:rPr>
          <w:rFonts w:ascii="Arial Narrow" w:hAnsi="Arial Narrow" w:cs="Arial"/>
          <w:b/>
          <w:noProof/>
          <w:color w:val="000000" w:themeColor="text1"/>
          <w:sz w:val="24"/>
          <w:szCs w:val="24"/>
          <w:u w:val="single"/>
        </w:rPr>
        <w:t>3.6. Execuţie</w:t>
      </w:r>
      <w:bookmarkEnd w:id="22"/>
      <w:bookmarkEnd w:id="23"/>
      <w:bookmarkEnd w:id="24"/>
      <w:bookmarkEnd w:id="25"/>
    </w:p>
    <w:p w14:paraId="767FE1A7"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3.6.1 PREPARAREA BETOANELOR</w:t>
      </w:r>
    </w:p>
    <w:p w14:paraId="2300B2D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asigurarea unei calităţi corespunzătoare a betoanelor, acestea se vor prepara în unităţi specializate prevăzute cu dozatoare gravimetrice şi cu instalaţii de amestecare forţată a componentelor.</w:t>
      </w:r>
    </w:p>
    <w:p w14:paraId="6CDA910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Furnizorul de betoane va asigura în mod obligatoriu respectarea reţetelor de preparare şi va confirma la fiecare transport clasa betoanelor livrate.</w:t>
      </w:r>
    </w:p>
    <w:p w14:paraId="17FB14C9"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3.6.2 CERINTE DE BAZA PENTRU MATERIALELE COMPONENTE</w:t>
      </w:r>
    </w:p>
    <w:p w14:paraId="1659291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Materialele componente nu trebuie să conţină substanţe nocive în cantităţi care pot avea un efect dăunător asupra durabilităţii betonului sau provoacă coroziunea armăturilor, ele trebuie să fie apte pentru utilizarea preconizată a betonului.</w:t>
      </w:r>
    </w:p>
    <w:p w14:paraId="7589B7B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se stabileşte aptitudinea generală de utilizare a unui material component, aceasta nu indică o  aptitudine în orice situaţie şi pentru orice compoziţie de beton.</w:t>
      </w:r>
    </w:p>
    <w:p w14:paraId="3F5A8E7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betonul conform cu SR EN 206-1 trebuie să se utilizeze numai materiale componente cu aptitudinea  de utilizare stabilită pentru cerinţele specificate.</w:t>
      </w:r>
    </w:p>
    <w:p w14:paraId="1018967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NOTĂ – Pentru produsele speciale utilizate drept componente în betonul conform SR EN 206-1, care nu sunt</w:t>
      </w:r>
    </w:p>
    <w:p w14:paraId="1A5048C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acoperite de standarde europene, sau când un standard european existent nu tratează aceste produse speciale, sau când un anume component diferă semnificativ de standardul european, aptitudinea de utilizare poate fi stabilită prin:</w:t>
      </w:r>
    </w:p>
    <w:p w14:paraId="1504474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agrement tehnic european care se referă în special la utilizarea materialului component în beton în conformitate cu SR EN 206-1;</w:t>
      </w:r>
    </w:p>
    <w:p w14:paraId="602EE12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prevederi în vigoare la locul unde betonul este utilizat (standarde / agremente naţionale corespondente),</w:t>
      </w:r>
    </w:p>
    <w:p w14:paraId="018093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referitoare la utilizarea materialului component în beton în conformitate cu SR EN 206-1.</w:t>
      </w:r>
    </w:p>
    <w:p w14:paraId="3C98F310" w14:textId="77777777" w:rsidR="00F522AD" w:rsidRPr="00626108" w:rsidRDefault="00F522AD" w:rsidP="00CB03BD">
      <w:pPr>
        <w:numPr>
          <w:ilvl w:val="0"/>
          <w:numId w:val="10"/>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Ciment</w:t>
      </w:r>
    </w:p>
    <w:p w14:paraId="52B18EB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de utilizare este stabilită pentru cimenturi în conformitate cu SR EN 197-1.</w:t>
      </w:r>
    </w:p>
    <w:p w14:paraId="00BE03D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NOTA</w:t>
      </w:r>
      <w:r w:rsidRPr="00626108">
        <w:rPr>
          <w:rFonts w:ascii="Arial Narrow" w:hAnsi="Arial Narrow" w:cs="Arial"/>
          <w:color w:val="000000" w:themeColor="text1"/>
          <w:sz w:val="24"/>
          <w:szCs w:val="24"/>
        </w:rPr>
        <w:t xml:space="preserve"> Pentru toate cimenturile pentru care nu există experienţă de utilizare în betoane în ţară, folosirea acestora se va face numai pe baza unor rezultate ale cercetărilor experimentale prin care să se demonstreze comportarea betoanelor la diferite tipuri de solicitări fizico-mecanice si de mediu.</w:t>
      </w:r>
    </w:p>
    <w:p w14:paraId="14A6096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40C37409" w14:textId="77777777" w:rsidR="00F522AD" w:rsidRPr="00626108" w:rsidRDefault="00F522AD" w:rsidP="00CB03BD">
      <w:pPr>
        <w:numPr>
          <w:ilvl w:val="0"/>
          <w:numId w:val="10"/>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Agregate</w:t>
      </w:r>
    </w:p>
    <w:p w14:paraId="2547446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de utilizare este stabilită pentru:</w:t>
      </w:r>
    </w:p>
    <w:p w14:paraId="3A186F1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agregate de masă volumică normală şi agregate grele în conformitate cu SR EN 12620;</w:t>
      </w:r>
    </w:p>
    <w:p w14:paraId="5669FA3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agregate uşoare în conformitate cu SR EN 13055-1.</w:t>
      </w:r>
    </w:p>
    <w:p w14:paraId="3AB06F9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Utilizarea agregatelor din beton reciclat se face în conformitate cu SR EN 13242.</w:t>
      </w:r>
    </w:p>
    <w:p w14:paraId="1DB6A1E5" w14:textId="77777777" w:rsidR="00F522AD" w:rsidRPr="00626108" w:rsidRDefault="00F522AD" w:rsidP="00CB03BD">
      <w:pPr>
        <w:numPr>
          <w:ilvl w:val="0"/>
          <w:numId w:val="10"/>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Apa de amestec</w:t>
      </w:r>
    </w:p>
    <w:p w14:paraId="026D891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de utilizare este stabilită pentru apa de amestec şi apele de spălare recuperate</w:t>
      </w:r>
    </w:p>
    <w:p w14:paraId="3F30E1F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 la producţia betonului, conform SR EN 1008.</w:t>
      </w:r>
    </w:p>
    <w:p w14:paraId="515A8E50" w14:textId="77777777" w:rsidR="00F522AD" w:rsidRPr="00626108" w:rsidRDefault="00F522AD" w:rsidP="00CB03BD">
      <w:pPr>
        <w:numPr>
          <w:ilvl w:val="0"/>
          <w:numId w:val="10"/>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Aditivi</w:t>
      </w:r>
    </w:p>
    <w:p w14:paraId="1A12770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este stabilită pentru aditivi conform SR EN 934-2+A1:2012.</w:t>
      </w:r>
    </w:p>
    <w:p w14:paraId="516CBA2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Compatibilitatea aditivilor cu cimenturile utilizate trebuie verificată prin încercări preliminare.</w:t>
      </w:r>
    </w:p>
    <w:p w14:paraId="532D707C" w14:textId="77777777" w:rsidR="00F522AD" w:rsidRPr="00626108" w:rsidRDefault="00F522AD" w:rsidP="00CB03BD">
      <w:pPr>
        <w:numPr>
          <w:ilvl w:val="0"/>
          <w:numId w:val="10"/>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Adaosurile (inclusiv filerele minerale şi pigmenţii)</w:t>
      </w:r>
    </w:p>
    <w:p w14:paraId="11411F7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de utilizare ca adaos de tip I (a se vedea 3.1.23) este stabilită pentru:</w:t>
      </w:r>
    </w:p>
    <w:p w14:paraId="0A61BB1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filere conform SR EN 12620;</w:t>
      </w:r>
    </w:p>
    <w:p w14:paraId="6253B33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pigmenţi conform SR EN 12878:2005/ AC:2006.</w:t>
      </w:r>
    </w:p>
    <w:p w14:paraId="400FAFA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Aptitudinea generală de utilizare ca adaosuri de tip II (a se vedea 3.1.28) este stabilită pentru:</w:t>
      </w:r>
    </w:p>
    <w:p w14:paraId="34D295F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cenuşi volante conform SR EN 450;</w:t>
      </w:r>
    </w:p>
    <w:p w14:paraId="0DD0586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silicea ultrafină conform SR EN 13263.</w:t>
      </w:r>
    </w:p>
    <w:p w14:paraId="0CDC7DA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1CD2A6A"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3.6.3  CERINTE DE BAZA PENTRU PREPARAREA BETONULUI</w:t>
      </w:r>
    </w:p>
    <w:p w14:paraId="36E0E79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Compoziţia betonului şi materialele componente cu proprietăţi specificate sau cu compoziţia prescrisă</w:t>
      </w:r>
    </w:p>
    <w:p w14:paraId="6D20955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trebuie să fie alese astfel încât să satisfacă cerinţele specificate pentru betonul proaspăt şi întărit, inclusiv consistenţa, masa volumică, rezistenţa, durabilitatea protecţia contra coroziunii a pieselor din oţel înglobate, ţinând seama de procedeele de producţie şi metoda prin care se intenţionează să se execute lucrările de beton.</w:t>
      </w:r>
    </w:p>
    <w:p w14:paraId="160D4DF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acestea nu sunt precizate în specificaţie, producătorul trebuie să selecţioneze tipurile şi clasele de materiale componente dintre cele a căror aptitudine de utilizare este stabilită pentru condiţiile demediu specifice.</w:t>
      </w:r>
    </w:p>
    <w:p w14:paraId="1775F5F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NOTA 1 - Dacă nu există prescripţii contrare, compoziţia betonului trebuie stabilită astfel încât să se reducă la minimum fenomenele de segregare şi de separare a apei din betonul proaspăt.</w:t>
      </w:r>
    </w:p>
    <w:p w14:paraId="236B009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NOTA 2 - În general proprietăţile betonului, cerute pentru utilizarea sa într-o structură, nu vor fi atinse decât respectând procedurile de execuţie privind betonul proaspăt si locul de utilizare. De asemenea, suplimentar faţă de condiţiile prevăzute în acest normativ este necesar ca, înainte de a elabora specificaţia betonului trebuie luate în consideraţie cerinţele referitoare la transport, la punerea în operă, la compactare, la tratamentul iniţial şi ulterior (a se vedea SR ENV 13670-1 sau alte standarde pertinente). Aceste cerinţe sunt adesea independente. Dacă toate aceste cerinţe sunt satisfăcute, diferenţele dintre calitatea betonului din structură şi cea a epruvetelor standardizate de încercat, sunt luate în consideraţie prin coeficientul de siguranţă parţial al materialului (a se vedea SR EN 1992-1-1).</w:t>
      </w:r>
    </w:p>
    <w:p w14:paraId="5B03841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betonul de compoziţie specificată într-un standard, specificarea compoziţiei este limitată la:</w:t>
      </w:r>
    </w:p>
    <w:p w14:paraId="30EF464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agregatele naturale de masă volumică normală;</w:t>
      </w:r>
    </w:p>
    <w:p w14:paraId="6667655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adaosurile în pulbere cu condiţia ca acestea să nu fie luate în consideraţie la calculul dozajului în ciment şi al raportului apă/ciment;</w:t>
      </w:r>
    </w:p>
    <w:p w14:paraId="27A85F4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dozajul minim de ciment, în conformitate cu: NE 012-1/-2007  tabelele F.1.1 şi F.1.2 (anexa F);</w:t>
      </w:r>
    </w:p>
    <w:p w14:paraId="015BED0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tipul cimentului, în conformitate cu : NE 012-1/-2007  tabelele F.2.1, F.2.2, F.2.3 şi F.2.4 (anexa F);</w:t>
      </w:r>
    </w:p>
    <w:p w14:paraId="3E9FFA6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aditivi, cu excepţia aditivilor antrenori de aer;</w:t>
      </w:r>
    </w:p>
    <w:p w14:paraId="1A5646B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compoziţiile ce îndeplinesc criteriile pentru efectuarea încercărilor iniţiale descrise in NE 012-1/-2007   la A.5 din Anexa A.</w:t>
      </w:r>
    </w:p>
    <w:p w14:paraId="7AE3C51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NOTA 3 – Tipurile si clasele de materiale component  se stabilesc avand in vedere conditiile locale de mediu.</w:t>
      </w:r>
    </w:p>
    <w:p w14:paraId="0F0D627F"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Alegerea cimentului</w:t>
      </w:r>
    </w:p>
    <w:p w14:paraId="0F8852E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Cimentul trebuie ales dintre cele a căror aptitudine de utilizare este stabilită, luând în considerare:</w:t>
      </w:r>
    </w:p>
    <w:p w14:paraId="7BE1BE5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tehnologia de executare a lucrării;</w:t>
      </w:r>
    </w:p>
    <w:p w14:paraId="1E50CA1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utilizarea finală a betonului;</w:t>
      </w:r>
    </w:p>
    <w:p w14:paraId="1C65487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condiţiile de tratare (de exemplu tratament termic);</w:t>
      </w:r>
    </w:p>
    <w:p w14:paraId="7498F57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dimensiunile structurii (dezvoltarea căldurii de hidratare);</w:t>
      </w:r>
    </w:p>
    <w:p w14:paraId="2B0D849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agresiunile mediului înconjurător la care este expusă structura;</w:t>
      </w:r>
    </w:p>
    <w:p w14:paraId="40A53F4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reactivitatea potenţială a agregatelor faţă de alcaliile din materiale componente.</w:t>
      </w:r>
    </w:p>
    <w:p w14:paraId="1E7A0C4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NOTĂ – in normativul NE 012/1-2007, Anexa L (informativă) se prezintă recomandări generale pentru alegerea unui anumit tip de ciment.</w:t>
      </w:r>
    </w:p>
    <w:p w14:paraId="4B36703D"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Utilizarea agregatelor</w:t>
      </w:r>
    </w:p>
    <w:p w14:paraId="027CA99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Conform curbe granulometrice prezentate in anexa K pentru diferite dimensiuni nominale maxime ale agregatelor 0/8, 0/16, 0/22, 0/32 şi 0/64 mm.</w:t>
      </w:r>
    </w:p>
    <w:p w14:paraId="03826F4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Tipul, dimensiunile şi categoriile de agregate privind de exemplu, aplatizarea, rezistenţa la îngheţdezgheţ, abraziunea, rezistenţa, conţinutul de fin, etc. trebuie să fie selecţionate ţinând seama de:</w:t>
      </w:r>
    </w:p>
    <w:p w14:paraId="3DF4C35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execuţia lucrării;</w:t>
      </w:r>
    </w:p>
    <w:p w14:paraId="71F63CA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utilizarea finală a betonului;</w:t>
      </w:r>
    </w:p>
    <w:p w14:paraId="0E80D63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cerinţele de mediu înconjurător la care va fi supus betonul;</w:t>
      </w:r>
    </w:p>
    <w:p w14:paraId="7FA6BAD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toate cerinţele pentru agregatele aparente sau agregatele pentru betonul decorativ.</w:t>
      </w:r>
    </w:p>
    <w:p w14:paraId="3A5AD98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Dimensiunea maximă nominală superioară a agregatului (Dmax) trebuie selecţionată ţinând seama de grosimea acoperirii cu beton a armăturilor şi dimensiunea minimă a secţiunii  lementelor.</w:t>
      </w:r>
    </w:p>
    <w:p w14:paraId="4A579044"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Balast</w:t>
      </w:r>
    </w:p>
    <w:p w14:paraId="1C466F7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Balastul conform SR EN 12620 nu trebuie utilizat decât în betoane având clasa de rezistenţă la compresiune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C12/15.</w:t>
      </w:r>
    </w:p>
    <w:p w14:paraId="552E5416"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Agregate recuperate</w:t>
      </w:r>
    </w:p>
    <w:p w14:paraId="6D5CAA8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Agregatele recuperate din apa de spălare sau din betonul proaspăt pot să fie utilizate ca agregate pentru beton.</w:t>
      </w:r>
    </w:p>
    <w:p w14:paraId="170600E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Proporţia de agregate recuperate nesortate, adăugate nu trebuie să fie mai mare de 5% din cantitatea totală de agregate. Când sunt folosite cantităţi mai mari de 5%, acestea trebuie să fie de acelaşi tip cu agregatele primare utilizate în beton şi trebuie sortate, separând pietrişul şi nisipul, pentru a satisface cerinţele din SR EN 12620.</w:t>
      </w:r>
    </w:p>
    <w:p w14:paraId="5C5CDF34"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Rezistenţa la reacţia alcalii-silice</w:t>
      </w:r>
    </w:p>
    <w:p w14:paraId="71EBA67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agregatele conţin varietăţi de silice susceptibile la atacul alcaliilor (Na2O şi K2O prezente în ciment sau având alte surse) şi când betonul este expus la umiditate, trebuie întreprinse acţiuni pentru a preveni o reacţie dăunătoare alcalii-silice, utilizând proceduri cu eficacitate stabilită.</w:t>
      </w:r>
    </w:p>
    <w:p w14:paraId="785DA4CD" w14:textId="77777777" w:rsidR="00F522AD" w:rsidRPr="00626108" w:rsidRDefault="00F522AD" w:rsidP="00CB03BD">
      <w:pPr>
        <w:numPr>
          <w:ilvl w:val="0"/>
          <w:numId w:val="11"/>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Utilizarea apelor reciclate</w:t>
      </w:r>
    </w:p>
    <w:p w14:paraId="3B8845A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Apele reciclate provenite din producţia de beton trebuie utilizate în conformitate cu anexa A din</w:t>
      </w:r>
    </w:p>
    <w:p w14:paraId="75E426C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1008.</w:t>
      </w:r>
    </w:p>
    <w:p w14:paraId="4CAF77D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g.  Utilizarea adaosurilor</w:t>
      </w:r>
    </w:p>
    <w:p w14:paraId="0295D9D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Cantităţile de adaosuri tip I şi tip II, pentru a putea fi utilizate în beton, trebuie să facă obiectul încercărilor iniţiale (a se vedea NE 012/1-2007, anexa A ).</w:t>
      </w:r>
    </w:p>
    <w:p w14:paraId="49D1BE7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Este necesar să fie luată în considerare influenţa cantităţilor ridicate de adaosuri asupra altor proprietăţi decât rezistenţa (de exemplu durabilitatea).</w:t>
      </w:r>
    </w:p>
    <w:p w14:paraId="0E84435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Adaosurile de tipul II, pot fi luate în consideraţie în compoziţia betonului, cu respectarea onţinutului de ciment şi a raportului apă/ciment, şi trebuie utilizate dacă aptitudinea lor de utilizare a fost stabilită.</w:t>
      </w:r>
    </w:p>
    <w:p w14:paraId="0317E08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Stabilirea aptitudinii de utilizare se poate face pe una din următoarele căi:</w:t>
      </w:r>
    </w:p>
    <w:p w14:paraId="460D944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pe baza unui agrement tehnic european care se referă la utilizarea adaosurilor în beton conform SR EN 206-1; </w:t>
      </w:r>
    </w:p>
    <w:p w14:paraId="11FE3D9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pe baza unui standard naţional corespondent sau de prescripţii în vigoare la locul unde este utilizat betonul, care se referă în special la utilizarea adaosurilor în beton conform SR EN 206-1.</w:t>
      </w:r>
    </w:p>
    <w:p w14:paraId="618D938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Utilizarea cenuşilor ca adaosuri în betoane trebuie sa se facă pe baza avizelor sanitare eliberate de organismele abilitate ale autorităţii de reglementare din domeniul sănătăţii şi numai pe baza rezultatelor unor cercetări experimentale prin care să se demonstreze comportarea betonului expus în anumite medii specifice în ceea ce priveşte caracteristicile de rezistenţă şi durabilitate în conformitate cu cerinţele SR EN 206-1, în condiţiile formulate în anexa E. De asemenea, betonul care conţine cenuşă trebuie să fie evaluat continuu datorită variaţiilor adaosurilor, pe centre de colectare (CET-uri) de adaosuri.</w:t>
      </w:r>
    </w:p>
    <w:p w14:paraId="0F60D146" w14:textId="77777777" w:rsidR="00F522AD" w:rsidRPr="00626108" w:rsidRDefault="00F522AD" w:rsidP="00CB03BD">
      <w:pPr>
        <w:numPr>
          <w:ilvl w:val="0"/>
          <w:numId w:val="12"/>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Utilizarea aditivilor</w:t>
      </w:r>
    </w:p>
    <w:p w14:paraId="1049254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Cantitatea totală de aditivi utilizaţi nu trebuie să depăşească dozajul maxim recomandat, de producătorul de aditivi şi nu trebuie să fie mai mare de 50 g aditiv (în stare de livrare) pe kg de ciment, în afară de cazul când s-a stabilit influenţa unui dozaj mai ridicat asupra performanţelor şi durabilităţii betonului.</w:t>
      </w:r>
    </w:p>
    <w:p w14:paraId="6126D24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Aditivii utilizaţi în cantitate inferioară valorii de 2 g/kg ciment nu sunt admişi decât dispersaţi într-o parte din apa de amestec.</w:t>
      </w:r>
    </w:p>
    <w:p w14:paraId="295DD95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cantitatea totală de aditiv lichid (în soluţie), este superioară valorii de 3 l/m3 de beton, conţinutul său de apă trebuie luat în consideraţie la calculul raportului apă/ciment.</w:t>
      </w:r>
    </w:p>
    <w:p w14:paraId="1066C50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sunt utilizaţi mai mulţi aditivi, compatibilitatea lor trebuie verificată atunci când se efectuează încercările iniţiale.</w:t>
      </w:r>
    </w:p>
    <w:p w14:paraId="51A0834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Atentie :  Betoanele de consistenţă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 xml:space="preserve">S4; V4; C3 sau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F4 trebuie fabricate cu aditivi puternic reducători de apă sau cu superplastifianţi.</w:t>
      </w:r>
    </w:p>
    <w:p w14:paraId="15D8A19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Betoanele trebuie sa fie preparate cu aditivi. Condiţiile de utilizare a aditivilor sunt prezentate în tabelul de mai jos.</w:t>
      </w:r>
    </w:p>
    <w:tbl>
      <w:tblPr>
        <w:tblpPr w:leftFromText="180" w:rightFromText="180" w:vertAnchor="text" w:horzAnchor="margin" w:tblpXSpec="center" w:tblpY="186"/>
        <w:tblW w:w="0" w:type="auto"/>
        <w:tblBorders>
          <w:top w:val="nil"/>
          <w:left w:val="nil"/>
          <w:bottom w:val="nil"/>
          <w:right w:val="nil"/>
        </w:tblBorders>
        <w:tblLayout w:type="fixed"/>
        <w:tblLook w:val="0000" w:firstRow="0" w:lastRow="0" w:firstColumn="0" w:lastColumn="0" w:noHBand="0" w:noVBand="0"/>
      </w:tblPr>
      <w:tblGrid>
        <w:gridCol w:w="958"/>
        <w:gridCol w:w="4047"/>
        <w:gridCol w:w="2353"/>
        <w:gridCol w:w="2275"/>
      </w:tblGrid>
      <w:tr w:rsidR="00626108" w:rsidRPr="00626108" w14:paraId="0D6BD999" w14:textId="77777777" w:rsidTr="00F522AD">
        <w:trPr>
          <w:trHeight w:val="147"/>
        </w:trPr>
        <w:tc>
          <w:tcPr>
            <w:tcW w:w="958" w:type="dxa"/>
            <w:tcBorders>
              <w:top w:val="single" w:sz="12" w:space="0" w:color="000000"/>
              <w:left w:val="single" w:sz="12" w:space="0" w:color="000000"/>
              <w:bottom w:val="single" w:sz="6" w:space="0" w:color="000000"/>
              <w:right w:val="single" w:sz="4" w:space="0" w:color="000000"/>
            </w:tcBorders>
          </w:tcPr>
          <w:p w14:paraId="32BD030A"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Nr. crt. </w:t>
            </w:r>
          </w:p>
        </w:tc>
        <w:tc>
          <w:tcPr>
            <w:tcW w:w="4047" w:type="dxa"/>
            <w:tcBorders>
              <w:top w:val="single" w:sz="12" w:space="0" w:color="000000"/>
              <w:left w:val="single" w:sz="4" w:space="0" w:color="000000"/>
              <w:bottom w:val="single" w:sz="6" w:space="0" w:color="000000"/>
              <w:right w:val="single" w:sz="4" w:space="0" w:color="000000"/>
            </w:tcBorders>
          </w:tcPr>
          <w:p w14:paraId="182A6BE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Tip beton, tehnologie si condiţii de turnare </w:t>
            </w:r>
          </w:p>
        </w:tc>
        <w:tc>
          <w:tcPr>
            <w:tcW w:w="2353" w:type="dxa"/>
            <w:tcBorders>
              <w:top w:val="single" w:sz="12" w:space="0" w:color="000000"/>
              <w:left w:val="single" w:sz="4" w:space="0" w:color="000000"/>
              <w:bottom w:val="single" w:sz="6" w:space="0" w:color="000000"/>
              <w:right w:val="single" w:sz="4" w:space="0" w:color="000000"/>
            </w:tcBorders>
            <w:vAlign w:val="center"/>
          </w:tcPr>
          <w:p w14:paraId="2E7A4B8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Aditiv recomandat </w:t>
            </w:r>
          </w:p>
        </w:tc>
        <w:tc>
          <w:tcPr>
            <w:tcW w:w="2275" w:type="dxa"/>
            <w:tcBorders>
              <w:top w:val="single" w:sz="12" w:space="0" w:color="000000"/>
              <w:left w:val="single" w:sz="4" w:space="0" w:color="000000"/>
              <w:bottom w:val="single" w:sz="6" w:space="0" w:color="000000"/>
              <w:right w:val="single" w:sz="12" w:space="0" w:color="000000"/>
            </w:tcBorders>
            <w:vAlign w:val="center"/>
          </w:tcPr>
          <w:p w14:paraId="24AFF58D"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Observaţii </w:t>
            </w:r>
          </w:p>
        </w:tc>
      </w:tr>
      <w:tr w:rsidR="00626108" w:rsidRPr="00626108" w14:paraId="50D640BF" w14:textId="77777777" w:rsidTr="00F522AD">
        <w:trPr>
          <w:trHeight w:val="218"/>
        </w:trPr>
        <w:tc>
          <w:tcPr>
            <w:tcW w:w="958" w:type="dxa"/>
            <w:tcBorders>
              <w:top w:val="single" w:sz="6" w:space="0" w:color="000000"/>
              <w:left w:val="single" w:sz="12" w:space="0" w:color="000000"/>
              <w:bottom w:val="single" w:sz="4" w:space="0" w:color="000000"/>
              <w:right w:val="single" w:sz="4" w:space="0" w:color="000000"/>
            </w:tcBorders>
            <w:vAlign w:val="center"/>
          </w:tcPr>
          <w:p w14:paraId="7D877EF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4047" w:type="dxa"/>
            <w:tcBorders>
              <w:top w:val="single" w:sz="6" w:space="0" w:color="000000"/>
              <w:left w:val="single" w:sz="4" w:space="0" w:color="000000"/>
              <w:bottom w:val="single" w:sz="4" w:space="0" w:color="000000"/>
              <w:right w:val="single" w:sz="4" w:space="0" w:color="000000"/>
            </w:tcBorders>
          </w:tcPr>
          <w:p w14:paraId="521EFFB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de rezistenţă având clasa cuprinsă intre C 8 / 10 şi C 30 / 37 inclusiv </w:t>
            </w:r>
          </w:p>
        </w:tc>
        <w:tc>
          <w:tcPr>
            <w:tcW w:w="2353" w:type="dxa"/>
            <w:tcBorders>
              <w:top w:val="single" w:sz="6" w:space="0" w:color="000000"/>
              <w:left w:val="single" w:sz="4" w:space="0" w:color="000000"/>
              <w:bottom w:val="single" w:sz="4" w:space="0" w:color="000000"/>
              <w:right w:val="single" w:sz="4" w:space="0" w:color="000000"/>
            </w:tcBorders>
            <w:vAlign w:val="center"/>
          </w:tcPr>
          <w:p w14:paraId="0A458AB8"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Plastifiant  </w:t>
            </w:r>
          </w:p>
        </w:tc>
        <w:tc>
          <w:tcPr>
            <w:tcW w:w="2275" w:type="dxa"/>
            <w:tcBorders>
              <w:top w:val="single" w:sz="6" w:space="0" w:color="000000"/>
              <w:left w:val="single" w:sz="4" w:space="0" w:color="000000"/>
              <w:bottom w:val="single" w:sz="4" w:space="0" w:color="000000"/>
              <w:right w:val="single" w:sz="12" w:space="0" w:color="000000"/>
            </w:tcBorders>
            <w:vAlign w:val="center"/>
          </w:tcPr>
          <w:p w14:paraId="28E769E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Dupăcaz: Superplastifiant </w:t>
            </w:r>
          </w:p>
        </w:tc>
      </w:tr>
      <w:tr w:rsidR="00626108" w:rsidRPr="00626108" w14:paraId="527C9B7F" w14:textId="77777777" w:rsidTr="00F522AD">
        <w:trPr>
          <w:trHeight w:val="148"/>
        </w:trPr>
        <w:tc>
          <w:tcPr>
            <w:tcW w:w="958" w:type="dxa"/>
            <w:tcBorders>
              <w:top w:val="single" w:sz="4" w:space="0" w:color="000000"/>
              <w:left w:val="single" w:sz="12" w:space="0" w:color="000000"/>
              <w:bottom w:val="single" w:sz="6" w:space="0" w:color="000000"/>
              <w:right w:val="single" w:sz="4" w:space="0" w:color="000000"/>
            </w:tcBorders>
            <w:vAlign w:val="center"/>
          </w:tcPr>
          <w:p w14:paraId="467EAEF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 </w:t>
            </w:r>
          </w:p>
        </w:tc>
        <w:tc>
          <w:tcPr>
            <w:tcW w:w="4047" w:type="dxa"/>
            <w:tcBorders>
              <w:top w:val="single" w:sz="4" w:space="0" w:color="000000"/>
              <w:left w:val="single" w:sz="4" w:space="0" w:color="000000"/>
              <w:bottom w:val="single" w:sz="6" w:space="0" w:color="000000"/>
              <w:right w:val="single" w:sz="4" w:space="0" w:color="000000"/>
            </w:tcBorders>
          </w:tcPr>
          <w:p w14:paraId="050AE97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supuse la îngheţ – dezgheţ repetat </w:t>
            </w:r>
          </w:p>
        </w:tc>
        <w:tc>
          <w:tcPr>
            <w:tcW w:w="2353" w:type="dxa"/>
            <w:tcBorders>
              <w:top w:val="single" w:sz="4" w:space="0" w:color="000000"/>
              <w:left w:val="single" w:sz="4" w:space="0" w:color="000000"/>
              <w:bottom w:val="single" w:sz="6" w:space="0" w:color="000000"/>
              <w:right w:val="single" w:sz="4" w:space="0" w:color="000000"/>
            </w:tcBorders>
            <w:vAlign w:val="center"/>
          </w:tcPr>
          <w:p w14:paraId="0EAB226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Antrenor de aer </w:t>
            </w:r>
          </w:p>
        </w:tc>
        <w:tc>
          <w:tcPr>
            <w:tcW w:w="2275" w:type="dxa"/>
            <w:tcBorders>
              <w:top w:val="single" w:sz="4" w:space="0" w:color="000000"/>
              <w:left w:val="single" w:sz="4" w:space="0" w:color="000000"/>
              <w:bottom w:val="single" w:sz="6" w:space="0" w:color="000000"/>
              <w:right w:val="single" w:sz="12" w:space="0" w:color="000000"/>
            </w:tcBorders>
          </w:tcPr>
          <w:p w14:paraId="56533DF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7256C903" w14:textId="77777777" w:rsidTr="00F522AD">
        <w:trPr>
          <w:trHeight w:val="290"/>
        </w:trPr>
        <w:tc>
          <w:tcPr>
            <w:tcW w:w="958" w:type="dxa"/>
            <w:tcBorders>
              <w:top w:val="single" w:sz="6" w:space="0" w:color="000000"/>
              <w:left w:val="single" w:sz="12" w:space="0" w:color="000000"/>
              <w:bottom w:val="single" w:sz="4" w:space="0" w:color="000000"/>
              <w:right w:val="single" w:sz="4" w:space="0" w:color="000000"/>
            </w:tcBorders>
            <w:vAlign w:val="center"/>
          </w:tcPr>
          <w:p w14:paraId="1166398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3 </w:t>
            </w:r>
          </w:p>
        </w:tc>
        <w:tc>
          <w:tcPr>
            <w:tcW w:w="4047" w:type="dxa"/>
            <w:tcBorders>
              <w:top w:val="single" w:sz="6" w:space="0" w:color="000000"/>
              <w:left w:val="single" w:sz="4" w:space="0" w:color="000000"/>
              <w:bottom w:val="single" w:sz="4" w:space="0" w:color="000000"/>
              <w:right w:val="single" w:sz="4" w:space="0" w:color="000000"/>
            </w:tcBorders>
            <w:vAlign w:val="center"/>
          </w:tcPr>
          <w:p w14:paraId="19B969C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cu permeabilitate redusă </w:t>
            </w:r>
          </w:p>
        </w:tc>
        <w:tc>
          <w:tcPr>
            <w:tcW w:w="2353" w:type="dxa"/>
            <w:tcBorders>
              <w:top w:val="single" w:sz="6" w:space="0" w:color="000000"/>
              <w:left w:val="single" w:sz="4" w:space="0" w:color="000000"/>
              <w:bottom w:val="single" w:sz="4" w:space="0" w:color="000000"/>
              <w:right w:val="single" w:sz="4" w:space="0" w:color="000000"/>
            </w:tcBorders>
            <w:vAlign w:val="center"/>
          </w:tcPr>
          <w:p w14:paraId="791ABAB2"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Reducător de apă / plastifiant </w:t>
            </w:r>
          </w:p>
        </w:tc>
        <w:tc>
          <w:tcPr>
            <w:tcW w:w="2275" w:type="dxa"/>
            <w:tcBorders>
              <w:top w:val="single" w:sz="6" w:space="0" w:color="000000"/>
              <w:left w:val="single" w:sz="4" w:space="0" w:color="000000"/>
              <w:bottom w:val="single" w:sz="4" w:space="0" w:color="000000"/>
              <w:right w:val="single" w:sz="12" w:space="0" w:color="000000"/>
            </w:tcBorders>
          </w:tcPr>
          <w:p w14:paraId="1179379A"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După caz: - intens reducător de apă / superplastifiant -impermeabilizator </w:t>
            </w:r>
          </w:p>
        </w:tc>
      </w:tr>
      <w:tr w:rsidR="00626108" w:rsidRPr="00626108" w14:paraId="42C3811F" w14:textId="77777777" w:rsidTr="00F522AD">
        <w:trPr>
          <w:trHeight w:val="364"/>
        </w:trPr>
        <w:tc>
          <w:tcPr>
            <w:tcW w:w="958" w:type="dxa"/>
            <w:tcBorders>
              <w:top w:val="single" w:sz="4" w:space="0" w:color="000000"/>
              <w:left w:val="single" w:sz="12" w:space="0" w:color="000000"/>
              <w:bottom w:val="single" w:sz="6" w:space="0" w:color="000000"/>
              <w:right w:val="single" w:sz="4" w:space="0" w:color="000000"/>
            </w:tcBorders>
            <w:vAlign w:val="center"/>
          </w:tcPr>
          <w:p w14:paraId="066A6F8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4 </w:t>
            </w:r>
          </w:p>
        </w:tc>
        <w:tc>
          <w:tcPr>
            <w:tcW w:w="4047" w:type="dxa"/>
            <w:tcBorders>
              <w:top w:val="single" w:sz="4" w:space="0" w:color="000000"/>
              <w:left w:val="single" w:sz="4" w:space="0" w:color="000000"/>
              <w:bottom w:val="single" w:sz="6" w:space="0" w:color="000000"/>
              <w:right w:val="single" w:sz="4" w:space="0" w:color="000000"/>
            </w:tcBorders>
            <w:vAlign w:val="center"/>
          </w:tcPr>
          <w:p w14:paraId="3C455633"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expuse in condiţii de agresivitate intensă şi foarte intensă </w:t>
            </w:r>
          </w:p>
        </w:tc>
        <w:tc>
          <w:tcPr>
            <w:tcW w:w="2353" w:type="dxa"/>
            <w:tcBorders>
              <w:top w:val="single" w:sz="4" w:space="0" w:color="000000"/>
              <w:left w:val="single" w:sz="4" w:space="0" w:color="000000"/>
              <w:bottom w:val="single" w:sz="6" w:space="0" w:color="000000"/>
              <w:right w:val="single" w:sz="4" w:space="0" w:color="000000"/>
            </w:tcBorders>
            <w:vAlign w:val="center"/>
          </w:tcPr>
          <w:p w14:paraId="4B08B94B"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Reducător de apă / plastifiant </w:t>
            </w:r>
          </w:p>
        </w:tc>
        <w:tc>
          <w:tcPr>
            <w:tcW w:w="2275" w:type="dxa"/>
            <w:tcBorders>
              <w:top w:val="single" w:sz="4" w:space="0" w:color="000000"/>
              <w:left w:val="single" w:sz="4" w:space="0" w:color="000000"/>
              <w:bottom w:val="single" w:sz="6" w:space="0" w:color="000000"/>
              <w:right w:val="single" w:sz="12" w:space="0" w:color="000000"/>
            </w:tcBorders>
          </w:tcPr>
          <w:p w14:paraId="28B9592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După caz : </w:t>
            </w:r>
          </w:p>
          <w:p w14:paraId="699CE32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intens reducător de apă / superplastifiant – inhibitor de coroziune </w:t>
            </w:r>
          </w:p>
        </w:tc>
      </w:tr>
      <w:tr w:rsidR="00626108" w:rsidRPr="00626108" w14:paraId="7545BDD4" w14:textId="77777777" w:rsidTr="00F522AD">
        <w:trPr>
          <w:trHeight w:val="151"/>
        </w:trPr>
        <w:tc>
          <w:tcPr>
            <w:tcW w:w="958" w:type="dxa"/>
            <w:tcBorders>
              <w:top w:val="single" w:sz="6" w:space="0" w:color="000000"/>
              <w:left w:val="single" w:sz="12" w:space="0" w:color="000000"/>
              <w:bottom w:val="single" w:sz="6" w:space="0" w:color="000000"/>
              <w:right w:val="single" w:sz="4" w:space="0" w:color="000000"/>
            </w:tcBorders>
            <w:vAlign w:val="center"/>
          </w:tcPr>
          <w:p w14:paraId="613D6B4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5 </w:t>
            </w:r>
          </w:p>
        </w:tc>
        <w:tc>
          <w:tcPr>
            <w:tcW w:w="4047" w:type="dxa"/>
            <w:tcBorders>
              <w:top w:val="single" w:sz="6" w:space="0" w:color="000000"/>
              <w:left w:val="single" w:sz="4" w:space="0" w:color="000000"/>
              <w:bottom w:val="single" w:sz="6" w:space="0" w:color="000000"/>
              <w:right w:val="single" w:sz="4" w:space="0" w:color="000000"/>
            </w:tcBorders>
          </w:tcPr>
          <w:p w14:paraId="0C4AA8DE"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executate monolit având clasa ≥ C 35 / 45 </w:t>
            </w:r>
          </w:p>
        </w:tc>
        <w:tc>
          <w:tcPr>
            <w:tcW w:w="2353" w:type="dxa"/>
            <w:tcBorders>
              <w:top w:val="single" w:sz="6" w:space="0" w:color="000000"/>
              <w:left w:val="single" w:sz="4" w:space="0" w:color="000000"/>
              <w:bottom w:val="single" w:sz="6" w:space="0" w:color="000000"/>
              <w:right w:val="single" w:sz="4" w:space="0" w:color="000000"/>
            </w:tcBorders>
          </w:tcPr>
          <w:p w14:paraId="273D0718"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Superplastifiant / intens reducător de apă </w:t>
            </w:r>
          </w:p>
        </w:tc>
        <w:tc>
          <w:tcPr>
            <w:tcW w:w="2275" w:type="dxa"/>
            <w:tcBorders>
              <w:top w:val="single" w:sz="6" w:space="0" w:color="000000"/>
              <w:left w:val="single" w:sz="4" w:space="0" w:color="000000"/>
              <w:bottom w:val="single" w:sz="6" w:space="0" w:color="000000"/>
              <w:right w:val="single" w:sz="12" w:space="0" w:color="000000"/>
            </w:tcBorders>
          </w:tcPr>
          <w:p w14:paraId="6B45F14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6A3AE0D1" w14:textId="77777777" w:rsidTr="00F522AD">
        <w:trPr>
          <w:trHeight w:val="128"/>
        </w:trPr>
        <w:tc>
          <w:tcPr>
            <w:tcW w:w="958" w:type="dxa"/>
            <w:tcBorders>
              <w:top w:val="single" w:sz="6" w:space="0" w:color="000000"/>
              <w:left w:val="single" w:sz="12" w:space="0" w:color="000000"/>
              <w:bottom w:val="single" w:sz="6" w:space="0" w:color="000000"/>
              <w:right w:val="single" w:sz="4" w:space="0" w:color="000000"/>
            </w:tcBorders>
            <w:vAlign w:val="center"/>
          </w:tcPr>
          <w:p w14:paraId="0F905F3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4047" w:type="dxa"/>
            <w:tcBorders>
              <w:top w:val="single" w:sz="6" w:space="0" w:color="000000"/>
              <w:left w:val="single" w:sz="4" w:space="0" w:color="000000"/>
              <w:bottom w:val="single" w:sz="6" w:space="0" w:color="000000"/>
              <w:right w:val="single" w:sz="4" w:space="0" w:color="000000"/>
            </w:tcBorders>
            <w:vAlign w:val="center"/>
          </w:tcPr>
          <w:p w14:paraId="30A245F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fluide </w:t>
            </w:r>
          </w:p>
        </w:tc>
        <w:tc>
          <w:tcPr>
            <w:tcW w:w="2353" w:type="dxa"/>
            <w:tcBorders>
              <w:top w:val="single" w:sz="6" w:space="0" w:color="000000"/>
              <w:left w:val="single" w:sz="4" w:space="0" w:color="000000"/>
              <w:bottom w:val="single" w:sz="6" w:space="0" w:color="000000"/>
              <w:right w:val="single" w:sz="4" w:space="0" w:color="000000"/>
            </w:tcBorders>
            <w:vAlign w:val="center"/>
          </w:tcPr>
          <w:p w14:paraId="5C629494"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Superplastifiant </w:t>
            </w:r>
          </w:p>
        </w:tc>
        <w:tc>
          <w:tcPr>
            <w:tcW w:w="2275" w:type="dxa"/>
            <w:tcBorders>
              <w:top w:val="single" w:sz="6" w:space="0" w:color="000000"/>
              <w:left w:val="single" w:sz="4" w:space="0" w:color="000000"/>
              <w:bottom w:val="single" w:sz="6" w:space="0" w:color="000000"/>
              <w:right w:val="single" w:sz="12" w:space="0" w:color="000000"/>
            </w:tcBorders>
          </w:tcPr>
          <w:p w14:paraId="4CEAE40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58AF6084" w14:textId="77777777" w:rsidTr="00F522AD">
        <w:trPr>
          <w:trHeight w:val="218"/>
        </w:trPr>
        <w:tc>
          <w:tcPr>
            <w:tcW w:w="958" w:type="dxa"/>
            <w:tcBorders>
              <w:top w:val="single" w:sz="6" w:space="0" w:color="000000"/>
              <w:left w:val="single" w:sz="12" w:space="0" w:color="000000"/>
              <w:bottom w:val="single" w:sz="6" w:space="0" w:color="000000"/>
              <w:right w:val="single" w:sz="4" w:space="0" w:color="000000"/>
            </w:tcBorders>
            <w:vAlign w:val="center"/>
          </w:tcPr>
          <w:p w14:paraId="6FCFB0E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4047" w:type="dxa"/>
            <w:tcBorders>
              <w:top w:val="single" w:sz="6" w:space="0" w:color="000000"/>
              <w:left w:val="single" w:sz="4" w:space="0" w:color="000000"/>
              <w:bottom w:val="single" w:sz="6" w:space="0" w:color="000000"/>
              <w:right w:val="single" w:sz="4" w:space="0" w:color="000000"/>
            </w:tcBorders>
          </w:tcPr>
          <w:p w14:paraId="0DC36FB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masive Betoane turnate prin tehnologii speciale (autocompactante) </w:t>
            </w:r>
          </w:p>
        </w:tc>
        <w:tc>
          <w:tcPr>
            <w:tcW w:w="2353" w:type="dxa"/>
            <w:tcBorders>
              <w:top w:val="single" w:sz="6" w:space="0" w:color="000000"/>
              <w:left w:val="single" w:sz="4" w:space="0" w:color="000000"/>
              <w:bottom w:val="single" w:sz="6" w:space="0" w:color="000000"/>
              <w:right w:val="single" w:sz="4" w:space="0" w:color="000000"/>
            </w:tcBorders>
          </w:tcPr>
          <w:p w14:paraId="1DA227B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(Plastifiant) superplastifiant + întârzietor de priză </w:t>
            </w:r>
          </w:p>
        </w:tc>
        <w:tc>
          <w:tcPr>
            <w:tcW w:w="2275" w:type="dxa"/>
            <w:tcBorders>
              <w:top w:val="single" w:sz="6" w:space="0" w:color="000000"/>
              <w:left w:val="single" w:sz="4" w:space="0" w:color="000000"/>
              <w:bottom w:val="single" w:sz="6" w:space="0" w:color="000000"/>
              <w:right w:val="single" w:sz="12" w:space="0" w:color="000000"/>
            </w:tcBorders>
          </w:tcPr>
          <w:p w14:paraId="70D93AB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107A5067" w14:textId="77777777" w:rsidTr="00F522AD">
        <w:trPr>
          <w:trHeight w:val="218"/>
        </w:trPr>
        <w:tc>
          <w:tcPr>
            <w:tcW w:w="958" w:type="dxa"/>
            <w:tcBorders>
              <w:top w:val="single" w:sz="6" w:space="0" w:color="000000"/>
              <w:left w:val="single" w:sz="12" w:space="0" w:color="000000"/>
              <w:bottom w:val="single" w:sz="4" w:space="0" w:color="000000"/>
              <w:right w:val="single" w:sz="4" w:space="0" w:color="000000"/>
            </w:tcBorders>
            <w:vAlign w:val="center"/>
          </w:tcPr>
          <w:p w14:paraId="5B168B8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4047" w:type="dxa"/>
            <w:tcBorders>
              <w:top w:val="single" w:sz="6" w:space="0" w:color="000000"/>
              <w:left w:val="single" w:sz="4" w:space="0" w:color="000000"/>
              <w:bottom w:val="single" w:sz="4" w:space="0" w:color="000000"/>
              <w:right w:val="single" w:sz="4" w:space="0" w:color="000000"/>
            </w:tcBorders>
            <w:vAlign w:val="center"/>
          </w:tcPr>
          <w:p w14:paraId="0AF3C99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turnate pe timp călduros </w:t>
            </w:r>
          </w:p>
        </w:tc>
        <w:tc>
          <w:tcPr>
            <w:tcW w:w="2353" w:type="dxa"/>
            <w:tcBorders>
              <w:top w:val="single" w:sz="6" w:space="0" w:color="000000"/>
              <w:left w:val="single" w:sz="4" w:space="0" w:color="000000"/>
              <w:bottom w:val="single" w:sz="4" w:space="0" w:color="000000"/>
              <w:right w:val="single" w:sz="4" w:space="0" w:color="000000"/>
            </w:tcBorders>
          </w:tcPr>
          <w:p w14:paraId="458A1A0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Intârzietor de priză + superplastifiant (Plastifiant) </w:t>
            </w:r>
          </w:p>
        </w:tc>
        <w:tc>
          <w:tcPr>
            <w:tcW w:w="2275" w:type="dxa"/>
            <w:tcBorders>
              <w:top w:val="single" w:sz="6" w:space="0" w:color="000000"/>
              <w:left w:val="single" w:sz="4" w:space="0" w:color="000000"/>
              <w:bottom w:val="single" w:sz="4" w:space="0" w:color="000000"/>
              <w:right w:val="single" w:sz="12" w:space="0" w:color="000000"/>
            </w:tcBorders>
          </w:tcPr>
          <w:p w14:paraId="5E1616E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59C31299" w14:textId="77777777" w:rsidTr="00F522AD">
        <w:trPr>
          <w:trHeight w:val="148"/>
        </w:trPr>
        <w:tc>
          <w:tcPr>
            <w:tcW w:w="958" w:type="dxa"/>
            <w:tcBorders>
              <w:top w:val="single" w:sz="4" w:space="0" w:color="000000"/>
              <w:left w:val="single" w:sz="12" w:space="0" w:color="000000"/>
              <w:bottom w:val="single" w:sz="6" w:space="0" w:color="000000"/>
              <w:right w:val="single" w:sz="4" w:space="0" w:color="000000"/>
            </w:tcBorders>
            <w:vAlign w:val="center"/>
          </w:tcPr>
          <w:p w14:paraId="3F6B2BC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4047" w:type="dxa"/>
            <w:tcBorders>
              <w:top w:val="single" w:sz="4" w:space="0" w:color="000000"/>
              <w:left w:val="single" w:sz="4" w:space="0" w:color="000000"/>
              <w:bottom w:val="single" w:sz="6" w:space="0" w:color="000000"/>
              <w:right w:val="single" w:sz="4" w:space="0" w:color="000000"/>
            </w:tcBorders>
            <w:vAlign w:val="center"/>
          </w:tcPr>
          <w:p w14:paraId="0D7B392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turnate pe timp friguros </w:t>
            </w:r>
          </w:p>
        </w:tc>
        <w:tc>
          <w:tcPr>
            <w:tcW w:w="2353" w:type="dxa"/>
            <w:tcBorders>
              <w:top w:val="single" w:sz="4" w:space="0" w:color="000000"/>
              <w:left w:val="single" w:sz="4" w:space="0" w:color="000000"/>
              <w:bottom w:val="single" w:sz="6" w:space="0" w:color="000000"/>
              <w:right w:val="single" w:sz="4" w:space="0" w:color="000000"/>
            </w:tcBorders>
          </w:tcPr>
          <w:p w14:paraId="4B4C481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Anti-îngheţ + accelerator de priză </w:t>
            </w:r>
          </w:p>
        </w:tc>
        <w:tc>
          <w:tcPr>
            <w:tcW w:w="2275" w:type="dxa"/>
            <w:tcBorders>
              <w:top w:val="single" w:sz="4" w:space="0" w:color="000000"/>
              <w:left w:val="single" w:sz="4" w:space="0" w:color="000000"/>
              <w:bottom w:val="single" w:sz="6" w:space="0" w:color="000000"/>
              <w:right w:val="single" w:sz="12" w:space="0" w:color="000000"/>
            </w:tcBorders>
          </w:tcPr>
          <w:p w14:paraId="48755EC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55B44554" w14:textId="77777777" w:rsidTr="00F522AD">
        <w:trPr>
          <w:trHeight w:val="550"/>
        </w:trPr>
        <w:tc>
          <w:tcPr>
            <w:tcW w:w="958" w:type="dxa"/>
            <w:tcBorders>
              <w:top w:val="single" w:sz="6" w:space="0" w:color="000000"/>
              <w:left w:val="single" w:sz="12" w:space="0" w:color="000000"/>
              <w:bottom w:val="single" w:sz="12" w:space="0" w:color="000000"/>
              <w:right w:val="single" w:sz="4" w:space="0" w:color="000000"/>
            </w:tcBorders>
            <w:vAlign w:val="center"/>
          </w:tcPr>
          <w:p w14:paraId="2BAD6AE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4047" w:type="dxa"/>
            <w:tcBorders>
              <w:top w:val="single" w:sz="6" w:space="0" w:color="000000"/>
              <w:left w:val="single" w:sz="4" w:space="0" w:color="000000"/>
              <w:bottom w:val="single" w:sz="12" w:space="0" w:color="000000"/>
              <w:right w:val="single" w:sz="4" w:space="0" w:color="000000"/>
            </w:tcBorders>
          </w:tcPr>
          <w:p w14:paraId="36EAC1F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Betoane cu rezistenţe mari la termene scurte </w:t>
            </w:r>
          </w:p>
        </w:tc>
        <w:tc>
          <w:tcPr>
            <w:tcW w:w="2353" w:type="dxa"/>
            <w:tcBorders>
              <w:top w:val="single" w:sz="6" w:space="0" w:color="000000"/>
              <w:left w:val="single" w:sz="4" w:space="0" w:color="000000"/>
              <w:bottom w:val="single" w:sz="12" w:space="0" w:color="000000"/>
              <w:right w:val="single" w:sz="4" w:space="0" w:color="000000"/>
            </w:tcBorders>
          </w:tcPr>
          <w:p w14:paraId="671ED97E"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Acceleratori de întărire fără cloruri </w:t>
            </w:r>
          </w:p>
        </w:tc>
        <w:tc>
          <w:tcPr>
            <w:tcW w:w="2275" w:type="dxa"/>
            <w:tcBorders>
              <w:top w:val="single" w:sz="6" w:space="0" w:color="000000"/>
              <w:left w:val="single" w:sz="4" w:space="0" w:color="000000"/>
              <w:bottom w:val="single" w:sz="12" w:space="0" w:color="000000"/>
              <w:right w:val="single" w:sz="12" w:space="0" w:color="000000"/>
            </w:tcBorders>
          </w:tcPr>
          <w:p w14:paraId="258AB7A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bl>
    <w:p w14:paraId="7FD4822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1692F05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i. Conţinutul de cloruri</w:t>
      </w:r>
    </w:p>
    <w:p w14:paraId="1E19D93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conţinutul maxim de cloruri al agregatelor se consideră următoarele limite:</w:t>
      </w:r>
    </w:p>
    <w:p w14:paraId="60AE2C7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maximum 0,15 % pentru beton fără armătură sau alte piese metalice înglobate</w:t>
      </w:r>
    </w:p>
    <w:p w14:paraId="14ED31F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maximum 0,04 % pentru beton armat şi cu piese metalice înglobate</w:t>
      </w:r>
    </w:p>
    <w:p w14:paraId="6AA1BA6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maximum 0,02 % pentru beton precomprimat.</w:t>
      </w:r>
    </w:p>
    <w:p w14:paraId="5979B33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cimentul CEM III conţinutul de clor trebuie să fie de maximum 0,10 % pentru toate tipurile de betoane.</w:t>
      </w:r>
    </w:p>
    <w:p w14:paraId="2CDC8FE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color w:val="000000" w:themeColor="text1"/>
          <w:sz w:val="24"/>
          <w:szCs w:val="24"/>
        </w:rPr>
        <w:t xml:space="preserve">Conţinutul de cloruri al unui beton, exprimat ca procent de masă al ionilor de clor faţă de masa cimentului, nu trebuie să depăşească pentru clasa selecţionată valorile urmatoare: </w:t>
      </w:r>
    </w:p>
    <w:tbl>
      <w:tblPr>
        <w:tblpPr w:leftFromText="180" w:rightFromText="180" w:vertAnchor="text" w:horzAnchor="margin" w:tblpXSpec="center" w:tblpY="63"/>
        <w:tblW w:w="0" w:type="auto"/>
        <w:tblBorders>
          <w:top w:val="nil"/>
          <w:left w:val="nil"/>
          <w:bottom w:val="nil"/>
          <w:right w:val="nil"/>
        </w:tblBorders>
        <w:tblLayout w:type="fixed"/>
        <w:tblLook w:val="0000" w:firstRow="0" w:lastRow="0" w:firstColumn="0" w:lastColumn="0" w:noHBand="0" w:noVBand="0"/>
      </w:tblPr>
      <w:tblGrid>
        <w:gridCol w:w="5183"/>
        <w:gridCol w:w="1855"/>
        <w:gridCol w:w="2520"/>
      </w:tblGrid>
      <w:tr w:rsidR="00626108" w:rsidRPr="00626108" w14:paraId="4B5CA18B" w14:textId="77777777" w:rsidTr="00F522AD">
        <w:trPr>
          <w:trHeight w:val="231"/>
        </w:trPr>
        <w:tc>
          <w:tcPr>
            <w:tcW w:w="5183" w:type="dxa"/>
            <w:tcBorders>
              <w:top w:val="single" w:sz="12" w:space="0" w:color="000000"/>
              <w:left w:val="single" w:sz="12" w:space="0" w:color="000000"/>
              <w:bottom w:val="single" w:sz="8" w:space="0" w:color="000000"/>
              <w:right w:val="single" w:sz="6" w:space="0" w:color="000000"/>
            </w:tcBorders>
            <w:vAlign w:val="center"/>
          </w:tcPr>
          <w:p w14:paraId="248A8696"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Utilizarea betonului </w:t>
            </w:r>
          </w:p>
        </w:tc>
        <w:tc>
          <w:tcPr>
            <w:tcW w:w="1855" w:type="dxa"/>
            <w:tcBorders>
              <w:top w:val="single" w:sz="12" w:space="0" w:color="000000"/>
              <w:left w:val="single" w:sz="6" w:space="0" w:color="000000"/>
              <w:bottom w:val="single" w:sz="8" w:space="0" w:color="000000"/>
              <w:right w:val="single" w:sz="6" w:space="0" w:color="000000"/>
            </w:tcBorders>
            <w:vAlign w:val="center"/>
          </w:tcPr>
          <w:p w14:paraId="7159FC42"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Clasa de cloruria conţinute </w:t>
            </w:r>
          </w:p>
        </w:tc>
        <w:tc>
          <w:tcPr>
            <w:tcW w:w="2520" w:type="dxa"/>
            <w:tcBorders>
              <w:top w:val="single" w:sz="12" w:space="0" w:color="000000"/>
              <w:left w:val="single" w:sz="6" w:space="0" w:color="000000"/>
              <w:bottom w:val="single" w:sz="8" w:space="0" w:color="000000"/>
              <w:right w:val="single" w:sz="12" w:space="0" w:color="000000"/>
            </w:tcBorders>
            <w:vAlign w:val="center"/>
          </w:tcPr>
          <w:p w14:paraId="242F730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Conţinutul maxim de Cl</w:t>
            </w:r>
            <w:r w:rsidRPr="00626108">
              <w:rPr>
                <w:rFonts w:ascii="Arial Narrow" w:hAnsi="Arial Narrow" w:cs="Arial"/>
                <w:color w:val="000000" w:themeColor="text1"/>
                <w:sz w:val="24"/>
                <w:szCs w:val="24"/>
              </w:rPr>
              <w:softHyphen/>
              <w:t xml:space="preserve"> raportat la masa cimentuluib </w:t>
            </w:r>
          </w:p>
        </w:tc>
      </w:tr>
      <w:tr w:rsidR="00626108" w:rsidRPr="00626108" w14:paraId="66BB5D67" w14:textId="77777777" w:rsidTr="00F522AD">
        <w:trPr>
          <w:trHeight w:val="231"/>
        </w:trPr>
        <w:tc>
          <w:tcPr>
            <w:tcW w:w="5183" w:type="dxa"/>
            <w:tcBorders>
              <w:top w:val="single" w:sz="8" w:space="0" w:color="000000"/>
              <w:left w:val="single" w:sz="12" w:space="0" w:color="000000"/>
              <w:bottom w:val="single" w:sz="8" w:space="0" w:color="000000"/>
              <w:right w:val="single" w:sz="6" w:space="0" w:color="000000"/>
            </w:tcBorders>
            <w:vAlign w:val="center"/>
          </w:tcPr>
          <w:p w14:paraId="3BAE2EB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Beton care nu conţine armături de oţel, sau alte piese metalice înglobate (cu excepţia pieselor de ridicare rezistente la coroziune) </w:t>
            </w:r>
          </w:p>
        </w:tc>
        <w:tc>
          <w:tcPr>
            <w:tcW w:w="1855" w:type="dxa"/>
            <w:tcBorders>
              <w:top w:val="single" w:sz="8" w:space="0" w:color="000000"/>
              <w:left w:val="single" w:sz="6" w:space="0" w:color="000000"/>
              <w:bottom w:val="single" w:sz="8" w:space="0" w:color="000000"/>
              <w:right w:val="single" w:sz="6" w:space="0" w:color="000000"/>
            </w:tcBorders>
          </w:tcPr>
          <w:p w14:paraId="2442AE19"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Cl   1,0 </w:t>
            </w:r>
          </w:p>
        </w:tc>
        <w:tc>
          <w:tcPr>
            <w:tcW w:w="2520" w:type="dxa"/>
            <w:tcBorders>
              <w:top w:val="single" w:sz="8" w:space="0" w:color="000000"/>
              <w:left w:val="single" w:sz="6" w:space="0" w:color="000000"/>
              <w:bottom w:val="single" w:sz="8" w:space="0" w:color="000000"/>
              <w:right w:val="single" w:sz="12" w:space="0" w:color="000000"/>
            </w:tcBorders>
          </w:tcPr>
          <w:p w14:paraId="2D1DAE7B"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1,0% </w:t>
            </w:r>
          </w:p>
        </w:tc>
      </w:tr>
      <w:tr w:rsidR="00626108" w:rsidRPr="00626108" w14:paraId="215AAB01" w14:textId="77777777" w:rsidTr="00F522AD">
        <w:trPr>
          <w:trHeight w:val="109"/>
        </w:trPr>
        <w:tc>
          <w:tcPr>
            <w:tcW w:w="5183" w:type="dxa"/>
            <w:vMerge w:val="restart"/>
            <w:tcBorders>
              <w:top w:val="single" w:sz="8" w:space="0" w:color="000000"/>
              <w:left w:val="single" w:sz="12" w:space="0" w:color="000000"/>
              <w:bottom w:val="single" w:sz="8" w:space="0" w:color="000000"/>
              <w:right w:val="single" w:sz="6" w:space="0" w:color="000000"/>
            </w:tcBorders>
          </w:tcPr>
          <w:p w14:paraId="3CFB2584"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Beton conţinând armături de oţel sau piese metalice înglobate </w:t>
            </w:r>
          </w:p>
        </w:tc>
        <w:tc>
          <w:tcPr>
            <w:tcW w:w="1855" w:type="dxa"/>
            <w:tcBorders>
              <w:top w:val="single" w:sz="8" w:space="0" w:color="000000"/>
              <w:left w:val="single" w:sz="6" w:space="0" w:color="000000"/>
              <w:bottom w:val="single" w:sz="8" w:space="0" w:color="000000"/>
              <w:right w:val="single" w:sz="6" w:space="0" w:color="000000"/>
            </w:tcBorders>
            <w:vAlign w:val="center"/>
          </w:tcPr>
          <w:p w14:paraId="09DAFE6A"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Cl 0,20 </w:t>
            </w:r>
          </w:p>
        </w:tc>
        <w:tc>
          <w:tcPr>
            <w:tcW w:w="2520" w:type="dxa"/>
            <w:tcBorders>
              <w:top w:val="single" w:sz="8" w:space="0" w:color="000000"/>
              <w:left w:val="single" w:sz="6" w:space="0" w:color="000000"/>
              <w:bottom w:val="single" w:sz="8" w:space="0" w:color="000000"/>
              <w:right w:val="single" w:sz="12" w:space="0" w:color="000000"/>
            </w:tcBorders>
            <w:vAlign w:val="center"/>
          </w:tcPr>
          <w:p w14:paraId="315EEA9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0,20% </w:t>
            </w:r>
          </w:p>
        </w:tc>
      </w:tr>
      <w:tr w:rsidR="00626108" w:rsidRPr="00626108" w14:paraId="62E7A40E" w14:textId="77777777" w:rsidTr="00F522AD">
        <w:trPr>
          <w:trHeight w:val="109"/>
        </w:trPr>
        <w:tc>
          <w:tcPr>
            <w:tcW w:w="5183" w:type="dxa"/>
            <w:vMerge/>
            <w:tcBorders>
              <w:top w:val="single" w:sz="8" w:space="0" w:color="000000"/>
              <w:left w:val="single" w:sz="12" w:space="0" w:color="000000"/>
              <w:bottom w:val="single" w:sz="8" w:space="0" w:color="000000"/>
              <w:right w:val="single" w:sz="6" w:space="0" w:color="000000"/>
            </w:tcBorders>
          </w:tcPr>
          <w:p w14:paraId="2E5EFA6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855" w:type="dxa"/>
            <w:tcBorders>
              <w:top w:val="single" w:sz="8" w:space="0" w:color="000000"/>
              <w:left w:val="single" w:sz="6" w:space="0" w:color="000000"/>
              <w:bottom w:val="single" w:sz="8" w:space="0" w:color="000000"/>
              <w:right w:val="single" w:sz="6" w:space="0" w:color="000000"/>
            </w:tcBorders>
            <w:vAlign w:val="center"/>
          </w:tcPr>
          <w:p w14:paraId="0CB97F11"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Cl 0,40 </w:t>
            </w:r>
          </w:p>
        </w:tc>
        <w:tc>
          <w:tcPr>
            <w:tcW w:w="2520" w:type="dxa"/>
            <w:tcBorders>
              <w:top w:val="single" w:sz="8" w:space="0" w:color="000000"/>
              <w:left w:val="single" w:sz="6" w:space="0" w:color="000000"/>
              <w:bottom w:val="single" w:sz="8" w:space="0" w:color="000000"/>
              <w:right w:val="single" w:sz="12" w:space="0" w:color="000000"/>
            </w:tcBorders>
            <w:vAlign w:val="center"/>
          </w:tcPr>
          <w:p w14:paraId="434C586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0,40% </w:t>
            </w:r>
          </w:p>
        </w:tc>
      </w:tr>
      <w:tr w:rsidR="00626108" w:rsidRPr="00626108" w14:paraId="7950FF4C" w14:textId="77777777" w:rsidTr="00F522AD">
        <w:trPr>
          <w:trHeight w:val="109"/>
        </w:trPr>
        <w:tc>
          <w:tcPr>
            <w:tcW w:w="5183" w:type="dxa"/>
            <w:vMerge w:val="restart"/>
            <w:tcBorders>
              <w:top w:val="single" w:sz="8" w:space="0" w:color="000000"/>
              <w:left w:val="single" w:sz="12" w:space="0" w:color="000000"/>
              <w:bottom w:val="single" w:sz="8" w:space="0" w:color="000000"/>
              <w:right w:val="single" w:sz="6" w:space="0" w:color="000000"/>
            </w:tcBorders>
          </w:tcPr>
          <w:p w14:paraId="6B8DA1F9"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Beton conţinând armături de precomprimare de oţel </w:t>
            </w:r>
          </w:p>
        </w:tc>
        <w:tc>
          <w:tcPr>
            <w:tcW w:w="1855" w:type="dxa"/>
            <w:tcBorders>
              <w:top w:val="single" w:sz="8" w:space="0" w:color="000000"/>
              <w:left w:val="single" w:sz="6" w:space="0" w:color="000000"/>
              <w:bottom w:val="single" w:sz="8" w:space="0" w:color="000000"/>
              <w:right w:val="single" w:sz="6" w:space="0" w:color="000000"/>
            </w:tcBorders>
            <w:vAlign w:val="center"/>
          </w:tcPr>
          <w:p w14:paraId="338BB51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Cl 0,10 </w:t>
            </w:r>
          </w:p>
        </w:tc>
        <w:tc>
          <w:tcPr>
            <w:tcW w:w="2520" w:type="dxa"/>
            <w:tcBorders>
              <w:top w:val="single" w:sz="8" w:space="0" w:color="000000"/>
              <w:left w:val="single" w:sz="6" w:space="0" w:color="000000"/>
              <w:bottom w:val="single" w:sz="8" w:space="0" w:color="000000"/>
              <w:right w:val="single" w:sz="12" w:space="0" w:color="000000"/>
            </w:tcBorders>
            <w:vAlign w:val="center"/>
          </w:tcPr>
          <w:p w14:paraId="11AEC89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0,10% </w:t>
            </w:r>
          </w:p>
        </w:tc>
      </w:tr>
      <w:tr w:rsidR="00626108" w:rsidRPr="00626108" w14:paraId="5476E7E2" w14:textId="77777777" w:rsidTr="00F522AD">
        <w:trPr>
          <w:trHeight w:val="108"/>
        </w:trPr>
        <w:tc>
          <w:tcPr>
            <w:tcW w:w="5183" w:type="dxa"/>
            <w:vMerge/>
            <w:tcBorders>
              <w:top w:val="single" w:sz="8" w:space="0" w:color="000000"/>
              <w:left w:val="single" w:sz="12" w:space="0" w:color="000000"/>
              <w:bottom w:val="single" w:sz="8" w:space="0" w:color="000000"/>
              <w:right w:val="single" w:sz="6" w:space="0" w:color="000000"/>
            </w:tcBorders>
          </w:tcPr>
          <w:p w14:paraId="335EEF4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855" w:type="dxa"/>
            <w:tcBorders>
              <w:top w:val="single" w:sz="8" w:space="0" w:color="000000"/>
              <w:left w:val="single" w:sz="6" w:space="0" w:color="000000"/>
              <w:bottom w:val="single" w:sz="8" w:space="0" w:color="000000"/>
              <w:right w:val="single" w:sz="6" w:space="0" w:color="000000"/>
            </w:tcBorders>
            <w:vAlign w:val="center"/>
          </w:tcPr>
          <w:p w14:paraId="5C0E93E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Cl 0,20 </w:t>
            </w:r>
          </w:p>
        </w:tc>
        <w:tc>
          <w:tcPr>
            <w:tcW w:w="2520" w:type="dxa"/>
            <w:tcBorders>
              <w:top w:val="single" w:sz="8" w:space="0" w:color="000000"/>
              <w:left w:val="single" w:sz="6" w:space="0" w:color="000000"/>
              <w:bottom w:val="single" w:sz="8" w:space="0" w:color="000000"/>
              <w:right w:val="single" w:sz="12" w:space="0" w:color="000000"/>
            </w:tcBorders>
            <w:vAlign w:val="center"/>
          </w:tcPr>
          <w:p w14:paraId="364D746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0,20% </w:t>
            </w:r>
          </w:p>
        </w:tc>
      </w:tr>
      <w:tr w:rsidR="00626108" w:rsidRPr="00626108" w14:paraId="00A6450B" w14:textId="77777777" w:rsidTr="00F522AD">
        <w:trPr>
          <w:trHeight w:val="391"/>
        </w:trPr>
        <w:tc>
          <w:tcPr>
            <w:tcW w:w="9558" w:type="dxa"/>
            <w:gridSpan w:val="3"/>
            <w:tcBorders>
              <w:top w:val="single" w:sz="8" w:space="0" w:color="000000"/>
              <w:left w:val="single" w:sz="12" w:space="0" w:color="000000"/>
              <w:bottom w:val="single" w:sz="12" w:space="0" w:color="000000"/>
              <w:right w:val="single" w:sz="12" w:space="0" w:color="000000"/>
            </w:tcBorders>
          </w:tcPr>
          <w:p w14:paraId="70AAB4D9"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 Pentru o utilizare specifică a betonului, clasa de utilizare este în funcţie de prevederile valabile pe locul de utilizare a betonului    </w:t>
            </w:r>
          </w:p>
          <w:p w14:paraId="5FE8CA5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b. Când sunt utilizate adaosuri de tip II şi sunt luate în calculul conţinutului de ciment, atunci conţinutul de cloruri este exprimat ca procent din masa ionilor clor faţă de masa de ciment plus masa totală a adaosurilor care sunt luate în consideraţie </w:t>
            </w:r>
          </w:p>
        </w:tc>
      </w:tr>
    </w:tbl>
    <w:p w14:paraId="05B372A5"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p>
    <w:p w14:paraId="5041C78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Clorura de calciu şi aditivii pe bază de cloruri nu trebuie utilizaţi în betonul ce conţine o armătură de oţel, o armătură de precomprimare de oţel sau piese metalice înglobate.</w:t>
      </w:r>
    </w:p>
    <w:p w14:paraId="06909C7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a determina conţinutul de cloruri din beton trebuie calculată suma contribuţiilor materialelor</w:t>
      </w:r>
    </w:p>
    <w:p w14:paraId="74CF0C3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componente, cu ajutorul uneia dintre metodele următoare sau prin combinarea lor;</w:t>
      </w:r>
    </w:p>
    <w:p w14:paraId="46159B4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calculul bazat pe conţinutul maxim în cloruri al componenţilor dacă este stabilit prin standardul de component sau cel declarat de către producător pentru fiecare dintre materialele componente;</w:t>
      </w:r>
    </w:p>
    <w:p w14:paraId="45F2332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calculul bazat pe conţinutul de cloruri al materialelor componente, calculat lunar din suma mediilor ultimelor 25 determinări a conţinutului de cloruri, majorat de 1,64 ori abaterea standard pentru fiecare constituent.</w:t>
      </w:r>
    </w:p>
    <w:p w14:paraId="77A23D6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Această ultimă metodă se aplică în special agregatelor extrase din mare, pentru cazurile în care valoarea maximă nu este standardizată sau declarată .</w:t>
      </w:r>
    </w:p>
    <w:p w14:paraId="2619B1FE" w14:textId="77777777" w:rsidR="00F522AD" w:rsidRPr="00626108" w:rsidRDefault="00F522AD" w:rsidP="00CB03BD">
      <w:pPr>
        <w:numPr>
          <w:ilvl w:val="0"/>
          <w:numId w:val="12"/>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Temperatura betonului</w:t>
      </w:r>
    </w:p>
    <w:p w14:paraId="42CE2B9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Temperatura betonului proaspăt nu trebuie să fie mai mică de 5°C în momentul livrării.</w:t>
      </w:r>
    </w:p>
    <w:p w14:paraId="7A6A791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general temperatura betonului proaspăt nu trebuie să depăşească 30°C. In cazul în care nu au fost luate măsuri speciale pentru a se asigura că depăşirea temperaturii peste 30°C. nu va avea consecinţe negative asupra calităţii betonului întărit (de exemplu încercări prealabile prin utilizarea unui aditiv întârzietor).</w:t>
      </w:r>
    </w:p>
    <w:p w14:paraId="61B5887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în care temperatura aerului este situată între + 5°C  şi – 3°C  , temperatura betonului nu trebuie să fie mai mica de + 5°C  . În cazul în care dozajul de ciment este mai mic de 240 kg/m3 sau dacă se foloseşte ciment cu căldură de hidratare redusă (de exemplu de clasă 32,5 N) temperature betonului trebuie să fie mai mare de + 10°C  0C la locul de punere în operă.</w:t>
      </w:r>
    </w:p>
    <w:p w14:paraId="0C41B80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temperaturi ale aerului mai mici de – 3°C  , temperatura betonului trebuie să fie mai mare de + 10°C. Trebuie luate măsuri corespunzătoare de turnare pe timp friguros care constau in protejarea betonului împotriva îngheţului. Este recomandată utilizarea cimenturilor cu degajare mare de căldură şi /sau aditivi acceleratori de întărire şi anti-îngheţ.</w:t>
      </w:r>
    </w:p>
    <w:p w14:paraId="503D496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Nu se recomandă punerea în operă a betonului la temperaturi ale aerului situate sub – 10 °C  .</w:t>
      </w:r>
    </w:p>
    <w:p w14:paraId="5A36712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color w:val="000000" w:themeColor="text1"/>
          <w:sz w:val="24"/>
          <w:szCs w:val="24"/>
        </w:rPr>
        <w:t>În cazul în care este necesară o altă cerinţă referitor la temperatura maximă sau minimă pentru betonul proaspăt, aceasta trebuie să fie specificată dând de asemenea şi toleranţele. Toate cerinţele de răcire sau de încălzire artificială a betonului trebuie stabilite de comun acord între producător şi utilizator.</w:t>
      </w:r>
    </w:p>
    <w:p w14:paraId="759FB27E"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3.6.4 Cerinte pentru betonul proaspat</w:t>
      </w:r>
    </w:p>
    <w:p w14:paraId="0A8F7700" w14:textId="77777777" w:rsidR="00F522AD" w:rsidRPr="00626108" w:rsidRDefault="00F522AD" w:rsidP="00CB03BD">
      <w:pPr>
        <w:numPr>
          <w:ilvl w:val="0"/>
          <w:numId w:val="13"/>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Consistenţa</w:t>
      </w:r>
    </w:p>
    <w:p w14:paraId="3CD4EBC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Consistenţa betonului trebuie determinată prin încercări prin una din metodele următoare:</w:t>
      </w:r>
    </w:p>
    <w:p w14:paraId="4F6614A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încercarea de tasare, conform SR EN 12350-2;</w:t>
      </w:r>
    </w:p>
    <w:p w14:paraId="1A32F89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încercarea Vebe, conform SR EN 12350-3;</w:t>
      </w:r>
    </w:p>
    <w:p w14:paraId="3077ECA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determinarea gradului de compactare, conform SR EN 12350-4;</w:t>
      </w:r>
    </w:p>
    <w:p w14:paraId="03BFCD0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încercarea cu masa de răspândire, conform SR EN 12350-5;</w:t>
      </w:r>
    </w:p>
    <w:p w14:paraId="7028EB5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metode de încercări specifice care au făcut obiectul unui acord între elaboratorul de specificaţie şi producător, pentru betonul destinat unor aplicaţii speciale (de exemplu: beton având consistenţa pământului umed).</w:t>
      </w:r>
    </w:p>
    <w:p w14:paraId="6CD86C9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45CB124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Metodele de încercare recomandabile pentru măsurarea consistenţei sunt metoda răspândirii (conform SR EN 12350-5) pentru betoanele fluide şi metoda tasării (conform SR EN 12350-2) pentru betoanele vârtoase.</w:t>
      </w:r>
    </w:p>
    <w:p w14:paraId="1A883E6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color w:val="000000" w:themeColor="text1"/>
          <w:sz w:val="24"/>
          <w:szCs w:val="24"/>
        </w:rPr>
      </w:pPr>
    </w:p>
    <w:p w14:paraId="77CDBEE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Din raţiuni de lipsă de sensibilitate a metodelor de încercări, de la anumite valori, se recomandă de a utiliza încercările indicate mai sus numai pentru:</w:t>
      </w:r>
    </w:p>
    <w:p w14:paraId="2B211EC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înălţime a tasării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 xml:space="preserve">10 mm şi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210 mm;</w:t>
      </w:r>
    </w:p>
    <w:p w14:paraId="30A5713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timp de încercare Vebe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 xml:space="preserve">30 s şi </w:t>
      </w:r>
      <w:r w:rsidRPr="00626108">
        <w:rPr>
          <w:rFonts w:ascii="Arial Narrow" w:eastAsia="SymbolMT" w:hAnsi="Arial Narrow" w:cs="Arial"/>
          <w:color w:val="000000" w:themeColor="text1"/>
          <w:sz w:val="24"/>
          <w:szCs w:val="24"/>
        </w:rPr>
        <w:t xml:space="preserve">&gt; </w:t>
      </w:r>
      <w:r w:rsidRPr="00626108">
        <w:rPr>
          <w:rFonts w:ascii="Arial Narrow" w:hAnsi="Arial Narrow" w:cs="Arial"/>
          <w:color w:val="000000" w:themeColor="text1"/>
          <w:sz w:val="24"/>
          <w:szCs w:val="24"/>
        </w:rPr>
        <w:t>5 s;</w:t>
      </w:r>
    </w:p>
    <w:p w14:paraId="55F4E6B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grad de compactare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 xml:space="preserve">1,04 şi </w:t>
      </w:r>
      <w:r w:rsidRPr="00626108">
        <w:rPr>
          <w:rFonts w:ascii="Arial Narrow" w:eastAsia="SymbolMT" w:hAnsi="Arial Narrow" w:cs="Arial"/>
          <w:color w:val="000000" w:themeColor="text1"/>
          <w:sz w:val="24"/>
          <w:szCs w:val="24"/>
        </w:rPr>
        <w:t xml:space="preserve">&lt; </w:t>
      </w:r>
      <w:r w:rsidRPr="00626108">
        <w:rPr>
          <w:rFonts w:ascii="Arial Narrow" w:hAnsi="Arial Narrow" w:cs="Arial"/>
          <w:color w:val="000000" w:themeColor="text1"/>
          <w:sz w:val="24"/>
          <w:szCs w:val="24"/>
        </w:rPr>
        <w:t>1,46;</w:t>
      </w:r>
    </w:p>
    <w:p w14:paraId="2F43692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diametru de răspândire </w:t>
      </w:r>
      <w:r w:rsidRPr="00626108">
        <w:rPr>
          <w:rFonts w:ascii="Arial Narrow" w:eastAsia="SymbolMT" w:hAnsi="Arial Narrow" w:cs="Arial"/>
          <w:color w:val="000000" w:themeColor="text1"/>
          <w:sz w:val="24"/>
          <w:szCs w:val="24"/>
        </w:rPr>
        <w:t xml:space="preserve">&gt; </w:t>
      </w:r>
      <w:r w:rsidRPr="00626108">
        <w:rPr>
          <w:rFonts w:ascii="Arial Narrow" w:hAnsi="Arial Narrow" w:cs="Arial"/>
          <w:color w:val="000000" w:themeColor="text1"/>
          <w:sz w:val="24"/>
          <w:szCs w:val="24"/>
        </w:rPr>
        <w:t xml:space="preserve">340 mm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620 mm.</w:t>
      </w:r>
    </w:p>
    <w:p w14:paraId="4826986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trebuie determinată consistenţa betonului, această cerinţă se aplică în momentul utilizării betonului sau în cazul betonului gata de utilizare şi în momentul livrării.</w:t>
      </w:r>
    </w:p>
    <w:p w14:paraId="0BB14B9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betonul este livrat într-un camion malaxor sau cuvă agitatoare, este posibil de a măsura consistenţa pe o probă prelevată la prima descărcare. Proba trebuie prelevată după o descărcare de aproximativ 0,3 m3, conform SR EN 12350-1.</w:t>
      </w:r>
    </w:p>
    <w:p w14:paraId="2BAE6F3F" w14:textId="77777777" w:rsidR="000D25A0"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Consistenţa poate fi specificată, prin referinţă la o clasă de consistenţă, conform pct. 4.2.1 din NE 012/1-2007, sau în cazuri particulare, printr-o valoare specificată. În acest caz, toleranţele sunt date în tabelul urmator.</w:t>
      </w:r>
    </w:p>
    <w:tbl>
      <w:tblPr>
        <w:tblpPr w:leftFromText="180" w:rightFromText="180" w:vertAnchor="text" w:horzAnchor="margin" w:tblpXSpec="center" w:tblpY="69"/>
        <w:tblW w:w="0" w:type="auto"/>
        <w:tblBorders>
          <w:top w:val="nil"/>
          <w:left w:val="nil"/>
          <w:bottom w:val="nil"/>
          <w:right w:val="nil"/>
        </w:tblBorders>
        <w:tblLayout w:type="fixed"/>
        <w:tblLook w:val="0000" w:firstRow="0" w:lastRow="0" w:firstColumn="0" w:lastColumn="0" w:noHBand="0" w:noVBand="0"/>
      </w:tblPr>
      <w:tblGrid>
        <w:gridCol w:w="2642"/>
        <w:gridCol w:w="1780"/>
        <w:gridCol w:w="1780"/>
        <w:gridCol w:w="1660"/>
      </w:tblGrid>
      <w:tr w:rsidR="00626108" w:rsidRPr="00626108" w14:paraId="0A6ED91A" w14:textId="77777777" w:rsidTr="00F522AD">
        <w:trPr>
          <w:trHeight w:val="111"/>
        </w:trPr>
        <w:tc>
          <w:tcPr>
            <w:tcW w:w="2642" w:type="dxa"/>
            <w:tcBorders>
              <w:top w:val="single" w:sz="12" w:space="0" w:color="000000"/>
              <w:left w:val="single" w:sz="12" w:space="0" w:color="000000"/>
              <w:bottom w:val="single" w:sz="6" w:space="0" w:color="000000"/>
            </w:tcBorders>
            <w:vAlign w:val="center"/>
          </w:tcPr>
          <w:p w14:paraId="5DEE99FA"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Tasare </w:t>
            </w:r>
          </w:p>
        </w:tc>
        <w:tc>
          <w:tcPr>
            <w:tcW w:w="1780" w:type="dxa"/>
            <w:tcBorders>
              <w:top w:val="single" w:sz="12" w:space="0" w:color="000000"/>
              <w:bottom w:val="single" w:sz="6" w:space="0" w:color="000000"/>
            </w:tcBorders>
          </w:tcPr>
          <w:p w14:paraId="259600B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12" w:space="0" w:color="000000"/>
              <w:bottom w:val="single" w:sz="6" w:space="0" w:color="000000"/>
            </w:tcBorders>
          </w:tcPr>
          <w:p w14:paraId="06A6076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660" w:type="dxa"/>
            <w:tcBorders>
              <w:top w:val="single" w:sz="12" w:space="0" w:color="000000"/>
              <w:bottom w:val="single" w:sz="6" w:space="0" w:color="000000"/>
              <w:right w:val="single" w:sz="12" w:space="0" w:color="000000"/>
            </w:tcBorders>
          </w:tcPr>
          <w:p w14:paraId="2A75F61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34D7D8BA" w14:textId="77777777" w:rsidTr="00F522AD">
        <w:trPr>
          <w:trHeight w:val="296"/>
        </w:trPr>
        <w:tc>
          <w:tcPr>
            <w:tcW w:w="2642" w:type="dxa"/>
            <w:tcBorders>
              <w:top w:val="single" w:sz="6" w:space="0" w:color="000000"/>
              <w:left w:val="single" w:sz="12" w:space="0" w:color="000000"/>
              <w:bottom w:val="single" w:sz="6" w:space="0" w:color="000000"/>
              <w:right w:val="single" w:sz="4" w:space="0" w:color="000000"/>
            </w:tcBorders>
            <w:vAlign w:val="center"/>
          </w:tcPr>
          <w:p w14:paraId="598B80E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Interval de valori specificate, în mm </w:t>
            </w:r>
          </w:p>
        </w:tc>
        <w:tc>
          <w:tcPr>
            <w:tcW w:w="1780" w:type="dxa"/>
            <w:tcBorders>
              <w:top w:val="single" w:sz="6" w:space="0" w:color="000000"/>
              <w:left w:val="single" w:sz="4" w:space="0" w:color="000000"/>
              <w:bottom w:val="single" w:sz="6" w:space="0" w:color="000000"/>
              <w:right w:val="single" w:sz="4" w:space="0" w:color="000000"/>
            </w:tcBorders>
          </w:tcPr>
          <w:p w14:paraId="57DC07B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40 </w:t>
            </w:r>
          </w:p>
        </w:tc>
        <w:tc>
          <w:tcPr>
            <w:tcW w:w="1780" w:type="dxa"/>
            <w:tcBorders>
              <w:top w:val="single" w:sz="6" w:space="0" w:color="000000"/>
              <w:left w:val="single" w:sz="4" w:space="0" w:color="000000"/>
              <w:bottom w:val="single" w:sz="6" w:space="0" w:color="000000"/>
              <w:right w:val="single" w:sz="4" w:space="0" w:color="000000"/>
            </w:tcBorders>
            <w:vAlign w:val="center"/>
          </w:tcPr>
          <w:p w14:paraId="2F1FBD83"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de la 50 până la 90 </w:t>
            </w:r>
          </w:p>
        </w:tc>
        <w:tc>
          <w:tcPr>
            <w:tcW w:w="1660" w:type="dxa"/>
            <w:tcBorders>
              <w:top w:val="single" w:sz="6" w:space="0" w:color="000000"/>
              <w:left w:val="single" w:sz="4" w:space="0" w:color="000000"/>
              <w:bottom w:val="single" w:sz="6" w:space="0" w:color="000000"/>
              <w:right w:val="single" w:sz="12" w:space="0" w:color="000000"/>
            </w:tcBorders>
          </w:tcPr>
          <w:p w14:paraId="6FB60482"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100 </w:t>
            </w:r>
          </w:p>
        </w:tc>
      </w:tr>
      <w:tr w:rsidR="00626108" w:rsidRPr="00626108" w14:paraId="56D44C31" w14:textId="77777777" w:rsidTr="00F522AD">
        <w:trPr>
          <w:trHeight w:val="195"/>
        </w:trPr>
        <w:tc>
          <w:tcPr>
            <w:tcW w:w="2642" w:type="dxa"/>
            <w:tcBorders>
              <w:top w:val="single" w:sz="6" w:space="0" w:color="000000"/>
              <w:left w:val="single" w:sz="12" w:space="0" w:color="000000"/>
              <w:bottom w:val="single" w:sz="6" w:space="0" w:color="000000"/>
              <w:right w:val="single" w:sz="4" w:space="0" w:color="000000"/>
            </w:tcBorders>
            <w:vAlign w:val="center"/>
          </w:tcPr>
          <w:p w14:paraId="57A227D1"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Toleranţe, în mm </w:t>
            </w:r>
          </w:p>
        </w:tc>
        <w:tc>
          <w:tcPr>
            <w:tcW w:w="1780" w:type="dxa"/>
            <w:tcBorders>
              <w:top w:val="single" w:sz="6" w:space="0" w:color="000000"/>
              <w:left w:val="single" w:sz="4" w:space="0" w:color="000000"/>
              <w:bottom w:val="single" w:sz="6" w:space="0" w:color="000000"/>
              <w:right w:val="single" w:sz="4" w:space="0" w:color="000000"/>
            </w:tcBorders>
            <w:vAlign w:val="center"/>
          </w:tcPr>
          <w:p w14:paraId="02DE6B6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10 </w:t>
            </w:r>
          </w:p>
        </w:tc>
        <w:tc>
          <w:tcPr>
            <w:tcW w:w="1780" w:type="dxa"/>
            <w:tcBorders>
              <w:top w:val="single" w:sz="6" w:space="0" w:color="000000"/>
              <w:left w:val="single" w:sz="4" w:space="0" w:color="000000"/>
              <w:bottom w:val="single" w:sz="6" w:space="0" w:color="000000"/>
              <w:right w:val="single" w:sz="4" w:space="0" w:color="000000"/>
            </w:tcBorders>
            <w:vAlign w:val="center"/>
          </w:tcPr>
          <w:p w14:paraId="29C9EB5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20 </w:t>
            </w:r>
          </w:p>
        </w:tc>
        <w:tc>
          <w:tcPr>
            <w:tcW w:w="1660" w:type="dxa"/>
            <w:tcBorders>
              <w:top w:val="single" w:sz="6" w:space="0" w:color="000000"/>
              <w:left w:val="single" w:sz="4" w:space="0" w:color="000000"/>
              <w:bottom w:val="single" w:sz="6" w:space="0" w:color="000000"/>
              <w:right w:val="single" w:sz="12" w:space="0" w:color="000000"/>
            </w:tcBorders>
            <w:vAlign w:val="center"/>
          </w:tcPr>
          <w:p w14:paraId="425520B3"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30 </w:t>
            </w:r>
          </w:p>
        </w:tc>
      </w:tr>
      <w:tr w:rsidR="00626108" w:rsidRPr="00626108" w14:paraId="39A5CC5F" w14:textId="77777777" w:rsidTr="00F522AD">
        <w:trPr>
          <w:trHeight w:val="112"/>
        </w:trPr>
        <w:tc>
          <w:tcPr>
            <w:tcW w:w="2642" w:type="dxa"/>
            <w:tcBorders>
              <w:top w:val="single" w:sz="6" w:space="0" w:color="000000"/>
              <w:left w:val="single" w:sz="12" w:space="0" w:color="000000"/>
              <w:bottom w:val="single" w:sz="6" w:space="0" w:color="000000"/>
            </w:tcBorders>
            <w:vAlign w:val="center"/>
          </w:tcPr>
          <w:p w14:paraId="297BD37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Timp Vebe </w:t>
            </w:r>
          </w:p>
        </w:tc>
        <w:tc>
          <w:tcPr>
            <w:tcW w:w="1780" w:type="dxa"/>
            <w:tcBorders>
              <w:top w:val="single" w:sz="6" w:space="0" w:color="000000"/>
              <w:bottom w:val="single" w:sz="6" w:space="0" w:color="000000"/>
            </w:tcBorders>
          </w:tcPr>
          <w:p w14:paraId="0E6D142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6" w:space="0" w:color="000000"/>
              <w:bottom w:val="single" w:sz="6" w:space="0" w:color="000000"/>
            </w:tcBorders>
          </w:tcPr>
          <w:p w14:paraId="09AB5A1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660" w:type="dxa"/>
            <w:tcBorders>
              <w:top w:val="single" w:sz="6" w:space="0" w:color="000000"/>
              <w:bottom w:val="single" w:sz="6" w:space="0" w:color="000000"/>
              <w:right w:val="single" w:sz="12" w:space="0" w:color="000000"/>
            </w:tcBorders>
          </w:tcPr>
          <w:p w14:paraId="0DACCF9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73AF6AD5" w14:textId="77777777" w:rsidTr="00F522AD">
        <w:trPr>
          <w:trHeight w:val="296"/>
        </w:trPr>
        <w:tc>
          <w:tcPr>
            <w:tcW w:w="2642" w:type="dxa"/>
            <w:tcBorders>
              <w:top w:val="single" w:sz="6" w:space="0" w:color="000000"/>
              <w:left w:val="single" w:sz="12" w:space="0" w:color="000000"/>
              <w:bottom w:val="single" w:sz="6" w:space="0" w:color="000000"/>
              <w:right w:val="single" w:sz="4" w:space="0" w:color="000000"/>
            </w:tcBorders>
            <w:vAlign w:val="center"/>
          </w:tcPr>
          <w:p w14:paraId="289E2889"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Interval de valori specificate, în s </w:t>
            </w:r>
          </w:p>
        </w:tc>
        <w:tc>
          <w:tcPr>
            <w:tcW w:w="1780" w:type="dxa"/>
            <w:tcBorders>
              <w:top w:val="single" w:sz="6" w:space="0" w:color="000000"/>
              <w:left w:val="single" w:sz="4" w:space="0" w:color="000000"/>
              <w:bottom w:val="single" w:sz="6" w:space="0" w:color="000000"/>
              <w:right w:val="single" w:sz="4" w:space="0" w:color="000000"/>
            </w:tcBorders>
          </w:tcPr>
          <w:p w14:paraId="5685E94F"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11 </w:t>
            </w:r>
          </w:p>
        </w:tc>
        <w:tc>
          <w:tcPr>
            <w:tcW w:w="1780" w:type="dxa"/>
            <w:tcBorders>
              <w:top w:val="single" w:sz="6" w:space="0" w:color="000000"/>
              <w:left w:val="single" w:sz="4" w:space="0" w:color="000000"/>
              <w:bottom w:val="single" w:sz="6" w:space="0" w:color="000000"/>
              <w:right w:val="single" w:sz="4" w:space="0" w:color="000000"/>
            </w:tcBorders>
          </w:tcPr>
          <w:p w14:paraId="6A5457D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de la 10 până la 6 </w:t>
            </w:r>
          </w:p>
        </w:tc>
        <w:tc>
          <w:tcPr>
            <w:tcW w:w="1660" w:type="dxa"/>
            <w:tcBorders>
              <w:top w:val="single" w:sz="6" w:space="0" w:color="000000"/>
              <w:left w:val="single" w:sz="4" w:space="0" w:color="000000"/>
              <w:bottom w:val="single" w:sz="6" w:space="0" w:color="000000"/>
              <w:right w:val="single" w:sz="12" w:space="0" w:color="000000"/>
            </w:tcBorders>
          </w:tcPr>
          <w:p w14:paraId="40BB7CCC"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5 </w:t>
            </w:r>
          </w:p>
        </w:tc>
      </w:tr>
      <w:tr w:rsidR="00626108" w:rsidRPr="00626108" w14:paraId="1273088C" w14:textId="77777777" w:rsidTr="00F522AD">
        <w:trPr>
          <w:trHeight w:val="195"/>
        </w:trPr>
        <w:tc>
          <w:tcPr>
            <w:tcW w:w="2642" w:type="dxa"/>
            <w:tcBorders>
              <w:top w:val="single" w:sz="6" w:space="0" w:color="000000"/>
              <w:left w:val="single" w:sz="12" w:space="0" w:color="000000"/>
              <w:bottom w:val="single" w:sz="6" w:space="0" w:color="000000"/>
              <w:right w:val="single" w:sz="4" w:space="0" w:color="000000"/>
            </w:tcBorders>
            <w:vAlign w:val="center"/>
          </w:tcPr>
          <w:p w14:paraId="2BA26D9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Toleranţe, în s </w:t>
            </w:r>
          </w:p>
        </w:tc>
        <w:tc>
          <w:tcPr>
            <w:tcW w:w="1780" w:type="dxa"/>
            <w:tcBorders>
              <w:top w:val="single" w:sz="6" w:space="0" w:color="000000"/>
              <w:left w:val="single" w:sz="4" w:space="0" w:color="000000"/>
              <w:bottom w:val="single" w:sz="6" w:space="0" w:color="000000"/>
              <w:right w:val="single" w:sz="4" w:space="0" w:color="000000"/>
            </w:tcBorders>
            <w:vAlign w:val="center"/>
          </w:tcPr>
          <w:p w14:paraId="1152BEE1"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3 </w:t>
            </w:r>
          </w:p>
        </w:tc>
        <w:tc>
          <w:tcPr>
            <w:tcW w:w="1780" w:type="dxa"/>
            <w:tcBorders>
              <w:top w:val="single" w:sz="6" w:space="0" w:color="000000"/>
              <w:left w:val="single" w:sz="4" w:space="0" w:color="000000"/>
              <w:bottom w:val="single" w:sz="6" w:space="0" w:color="000000"/>
              <w:right w:val="single" w:sz="4" w:space="0" w:color="000000"/>
            </w:tcBorders>
            <w:vAlign w:val="center"/>
          </w:tcPr>
          <w:p w14:paraId="2E7177B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2 </w:t>
            </w:r>
          </w:p>
        </w:tc>
        <w:tc>
          <w:tcPr>
            <w:tcW w:w="1660" w:type="dxa"/>
            <w:tcBorders>
              <w:top w:val="single" w:sz="6" w:space="0" w:color="000000"/>
              <w:left w:val="single" w:sz="4" w:space="0" w:color="000000"/>
              <w:bottom w:val="single" w:sz="6" w:space="0" w:color="000000"/>
              <w:right w:val="single" w:sz="12" w:space="0" w:color="000000"/>
            </w:tcBorders>
            <w:vAlign w:val="center"/>
          </w:tcPr>
          <w:p w14:paraId="520B3166"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 </w:t>
            </w:r>
          </w:p>
        </w:tc>
      </w:tr>
      <w:tr w:rsidR="00626108" w:rsidRPr="00626108" w14:paraId="1802343B" w14:textId="77777777" w:rsidTr="00F522AD">
        <w:trPr>
          <w:trHeight w:val="112"/>
        </w:trPr>
        <w:tc>
          <w:tcPr>
            <w:tcW w:w="2642" w:type="dxa"/>
            <w:tcBorders>
              <w:top w:val="single" w:sz="6" w:space="0" w:color="000000"/>
              <w:left w:val="single" w:sz="12" w:space="0" w:color="000000"/>
              <w:bottom w:val="single" w:sz="6" w:space="0" w:color="000000"/>
            </w:tcBorders>
            <w:vAlign w:val="center"/>
          </w:tcPr>
          <w:p w14:paraId="621BAB5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Grad de compactare </w:t>
            </w:r>
          </w:p>
        </w:tc>
        <w:tc>
          <w:tcPr>
            <w:tcW w:w="1780" w:type="dxa"/>
            <w:tcBorders>
              <w:top w:val="single" w:sz="6" w:space="0" w:color="000000"/>
              <w:bottom w:val="single" w:sz="6" w:space="0" w:color="000000"/>
            </w:tcBorders>
          </w:tcPr>
          <w:p w14:paraId="5A880EB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6" w:space="0" w:color="000000"/>
              <w:bottom w:val="single" w:sz="6" w:space="0" w:color="000000"/>
            </w:tcBorders>
          </w:tcPr>
          <w:p w14:paraId="30A8E5C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660" w:type="dxa"/>
            <w:tcBorders>
              <w:top w:val="single" w:sz="6" w:space="0" w:color="000000"/>
              <w:bottom w:val="single" w:sz="6" w:space="0" w:color="000000"/>
              <w:right w:val="single" w:sz="12" w:space="0" w:color="000000"/>
            </w:tcBorders>
          </w:tcPr>
          <w:p w14:paraId="5A84140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0B7371DD" w14:textId="77777777" w:rsidTr="00F522AD">
        <w:trPr>
          <w:trHeight w:val="296"/>
        </w:trPr>
        <w:tc>
          <w:tcPr>
            <w:tcW w:w="2642" w:type="dxa"/>
            <w:tcBorders>
              <w:top w:val="single" w:sz="6" w:space="0" w:color="000000"/>
              <w:left w:val="single" w:sz="12" w:space="0" w:color="000000"/>
              <w:bottom w:val="single" w:sz="6" w:space="0" w:color="000000"/>
              <w:right w:val="single" w:sz="4" w:space="0" w:color="000000"/>
            </w:tcBorders>
          </w:tcPr>
          <w:p w14:paraId="279A786D"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Interval de valori specificate </w:t>
            </w:r>
          </w:p>
        </w:tc>
        <w:tc>
          <w:tcPr>
            <w:tcW w:w="1780" w:type="dxa"/>
            <w:tcBorders>
              <w:top w:val="single" w:sz="6" w:space="0" w:color="000000"/>
              <w:left w:val="single" w:sz="4" w:space="0" w:color="000000"/>
              <w:bottom w:val="single" w:sz="6" w:space="0" w:color="000000"/>
              <w:right w:val="single" w:sz="4" w:space="0" w:color="000000"/>
            </w:tcBorders>
          </w:tcPr>
          <w:p w14:paraId="6C0AC1E4"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1,26 </w:t>
            </w:r>
          </w:p>
        </w:tc>
        <w:tc>
          <w:tcPr>
            <w:tcW w:w="1780" w:type="dxa"/>
            <w:tcBorders>
              <w:top w:val="single" w:sz="6" w:space="0" w:color="000000"/>
              <w:left w:val="single" w:sz="4" w:space="0" w:color="000000"/>
              <w:bottom w:val="single" w:sz="6" w:space="0" w:color="000000"/>
              <w:right w:val="single" w:sz="4" w:space="0" w:color="000000"/>
            </w:tcBorders>
            <w:vAlign w:val="center"/>
          </w:tcPr>
          <w:p w14:paraId="73BD2EED"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de la 1,25 până la 1,11 </w:t>
            </w:r>
          </w:p>
        </w:tc>
        <w:tc>
          <w:tcPr>
            <w:tcW w:w="1660" w:type="dxa"/>
            <w:tcBorders>
              <w:top w:val="single" w:sz="6" w:space="0" w:color="000000"/>
              <w:left w:val="single" w:sz="4" w:space="0" w:color="000000"/>
              <w:bottom w:val="single" w:sz="6" w:space="0" w:color="000000"/>
              <w:right w:val="single" w:sz="12" w:space="0" w:color="000000"/>
            </w:tcBorders>
          </w:tcPr>
          <w:p w14:paraId="3BBE37E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1,10 </w:t>
            </w:r>
          </w:p>
        </w:tc>
      </w:tr>
      <w:tr w:rsidR="00626108" w:rsidRPr="00626108" w14:paraId="1C9487BB" w14:textId="77777777" w:rsidTr="00F522AD">
        <w:trPr>
          <w:trHeight w:val="195"/>
        </w:trPr>
        <w:tc>
          <w:tcPr>
            <w:tcW w:w="2642" w:type="dxa"/>
            <w:tcBorders>
              <w:top w:val="single" w:sz="6" w:space="0" w:color="000000"/>
              <w:left w:val="single" w:sz="12" w:space="0" w:color="000000"/>
              <w:bottom w:val="single" w:sz="6" w:space="0" w:color="000000"/>
              <w:right w:val="single" w:sz="4" w:space="0" w:color="000000"/>
            </w:tcBorders>
            <w:vAlign w:val="center"/>
          </w:tcPr>
          <w:p w14:paraId="66E3CFB3"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Toleranţe </w:t>
            </w:r>
          </w:p>
        </w:tc>
        <w:tc>
          <w:tcPr>
            <w:tcW w:w="1780" w:type="dxa"/>
            <w:tcBorders>
              <w:top w:val="single" w:sz="6" w:space="0" w:color="000000"/>
              <w:left w:val="single" w:sz="4" w:space="0" w:color="000000"/>
              <w:bottom w:val="single" w:sz="6" w:space="0" w:color="000000"/>
              <w:right w:val="single" w:sz="4" w:space="0" w:color="000000"/>
            </w:tcBorders>
            <w:vAlign w:val="center"/>
          </w:tcPr>
          <w:p w14:paraId="4CA3EA81"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0,10 </w:t>
            </w:r>
          </w:p>
        </w:tc>
        <w:tc>
          <w:tcPr>
            <w:tcW w:w="1780" w:type="dxa"/>
            <w:tcBorders>
              <w:top w:val="single" w:sz="6" w:space="0" w:color="000000"/>
              <w:left w:val="single" w:sz="4" w:space="0" w:color="000000"/>
              <w:bottom w:val="single" w:sz="6" w:space="0" w:color="000000"/>
              <w:right w:val="single" w:sz="4" w:space="0" w:color="000000"/>
            </w:tcBorders>
            <w:vAlign w:val="center"/>
          </w:tcPr>
          <w:p w14:paraId="476846F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0,08 </w:t>
            </w:r>
          </w:p>
        </w:tc>
        <w:tc>
          <w:tcPr>
            <w:tcW w:w="1660" w:type="dxa"/>
            <w:tcBorders>
              <w:top w:val="single" w:sz="6" w:space="0" w:color="000000"/>
              <w:left w:val="single" w:sz="4" w:space="0" w:color="000000"/>
              <w:bottom w:val="single" w:sz="6" w:space="0" w:color="000000"/>
              <w:right w:val="single" w:sz="12" w:space="0" w:color="000000"/>
            </w:tcBorders>
            <w:vAlign w:val="center"/>
          </w:tcPr>
          <w:p w14:paraId="0676F4A8"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0,05 </w:t>
            </w:r>
          </w:p>
        </w:tc>
      </w:tr>
      <w:tr w:rsidR="00626108" w:rsidRPr="00626108" w14:paraId="1FB35656" w14:textId="77777777" w:rsidTr="00F522AD">
        <w:trPr>
          <w:trHeight w:val="186"/>
        </w:trPr>
        <w:tc>
          <w:tcPr>
            <w:tcW w:w="2642" w:type="dxa"/>
            <w:tcBorders>
              <w:top w:val="single" w:sz="6" w:space="0" w:color="000000"/>
              <w:left w:val="single" w:sz="12" w:space="0" w:color="000000"/>
              <w:bottom w:val="single" w:sz="4" w:space="0" w:color="000000"/>
            </w:tcBorders>
            <w:vAlign w:val="center"/>
          </w:tcPr>
          <w:p w14:paraId="0927DB57"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Răspândire (întindere) </w:t>
            </w:r>
          </w:p>
        </w:tc>
        <w:tc>
          <w:tcPr>
            <w:tcW w:w="1780" w:type="dxa"/>
            <w:tcBorders>
              <w:top w:val="single" w:sz="6" w:space="0" w:color="000000"/>
              <w:bottom w:val="single" w:sz="4" w:space="0" w:color="000000"/>
            </w:tcBorders>
          </w:tcPr>
          <w:p w14:paraId="59165A3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6" w:space="0" w:color="000000"/>
              <w:bottom w:val="single" w:sz="4" w:space="0" w:color="000000"/>
            </w:tcBorders>
          </w:tcPr>
          <w:p w14:paraId="4990DAD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660" w:type="dxa"/>
            <w:tcBorders>
              <w:top w:val="single" w:sz="6" w:space="0" w:color="000000"/>
              <w:bottom w:val="single" w:sz="4" w:space="0" w:color="000000"/>
              <w:right w:val="single" w:sz="12" w:space="0" w:color="000000"/>
            </w:tcBorders>
          </w:tcPr>
          <w:p w14:paraId="5528F7B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4024FD6C" w14:textId="77777777" w:rsidTr="00F522AD">
        <w:trPr>
          <w:trHeight w:val="296"/>
        </w:trPr>
        <w:tc>
          <w:tcPr>
            <w:tcW w:w="2642" w:type="dxa"/>
            <w:tcBorders>
              <w:top w:val="single" w:sz="4" w:space="0" w:color="000000"/>
              <w:left w:val="single" w:sz="12" w:space="0" w:color="000000"/>
              <w:bottom w:val="single" w:sz="4" w:space="0" w:color="000000"/>
              <w:right w:val="single" w:sz="4" w:space="0" w:color="000000"/>
            </w:tcBorders>
            <w:vAlign w:val="center"/>
          </w:tcPr>
          <w:p w14:paraId="3E03DF95"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Interval de valori specificate, în mm </w:t>
            </w:r>
          </w:p>
        </w:tc>
        <w:tc>
          <w:tcPr>
            <w:tcW w:w="1780" w:type="dxa"/>
            <w:tcBorders>
              <w:top w:val="single" w:sz="4" w:space="0" w:color="000000"/>
              <w:left w:val="single" w:sz="4" w:space="0" w:color="000000"/>
              <w:bottom w:val="single" w:sz="4" w:space="0" w:color="000000"/>
            </w:tcBorders>
          </w:tcPr>
          <w:p w14:paraId="35A535C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4" w:space="0" w:color="000000"/>
              <w:bottom w:val="single" w:sz="4" w:space="0" w:color="000000"/>
            </w:tcBorders>
          </w:tcPr>
          <w:p w14:paraId="1E0C637E"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toate valorile </w:t>
            </w:r>
          </w:p>
        </w:tc>
        <w:tc>
          <w:tcPr>
            <w:tcW w:w="1660" w:type="dxa"/>
            <w:tcBorders>
              <w:top w:val="single" w:sz="4" w:space="0" w:color="000000"/>
              <w:bottom w:val="single" w:sz="4" w:space="0" w:color="000000"/>
              <w:right w:val="single" w:sz="12" w:space="0" w:color="000000"/>
            </w:tcBorders>
          </w:tcPr>
          <w:p w14:paraId="5C51909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r w:rsidR="00626108" w:rsidRPr="00626108" w14:paraId="31B14375" w14:textId="77777777" w:rsidTr="00F522AD">
        <w:trPr>
          <w:trHeight w:val="190"/>
        </w:trPr>
        <w:tc>
          <w:tcPr>
            <w:tcW w:w="2642" w:type="dxa"/>
            <w:tcBorders>
              <w:top w:val="single" w:sz="4" w:space="0" w:color="000000"/>
              <w:left w:val="single" w:sz="12" w:space="0" w:color="000000"/>
              <w:bottom w:val="single" w:sz="12" w:space="0" w:color="000000"/>
              <w:right w:val="single" w:sz="4" w:space="0" w:color="000000"/>
            </w:tcBorders>
            <w:vAlign w:val="center"/>
          </w:tcPr>
          <w:p w14:paraId="661AE8C8"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Toleranţe, în mm </w:t>
            </w:r>
          </w:p>
        </w:tc>
        <w:tc>
          <w:tcPr>
            <w:tcW w:w="1780" w:type="dxa"/>
            <w:tcBorders>
              <w:top w:val="single" w:sz="4" w:space="0" w:color="000000"/>
              <w:left w:val="single" w:sz="4" w:space="0" w:color="000000"/>
              <w:bottom w:val="single" w:sz="12" w:space="0" w:color="000000"/>
            </w:tcBorders>
          </w:tcPr>
          <w:p w14:paraId="3161249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c>
          <w:tcPr>
            <w:tcW w:w="1780" w:type="dxa"/>
            <w:tcBorders>
              <w:top w:val="single" w:sz="4" w:space="0" w:color="000000"/>
              <w:bottom w:val="single" w:sz="12" w:space="0" w:color="000000"/>
            </w:tcBorders>
            <w:vAlign w:val="center"/>
          </w:tcPr>
          <w:p w14:paraId="76C65A59"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30 </w:t>
            </w:r>
          </w:p>
        </w:tc>
        <w:tc>
          <w:tcPr>
            <w:tcW w:w="1660" w:type="dxa"/>
            <w:tcBorders>
              <w:top w:val="single" w:sz="4" w:space="0" w:color="000000"/>
              <w:bottom w:val="single" w:sz="12" w:space="0" w:color="000000"/>
              <w:right w:val="single" w:sz="12" w:space="0" w:color="000000"/>
            </w:tcBorders>
          </w:tcPr>
          <w:p w14:paraId="3284F4D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c>
      </w:tr>
    </w:tbl>
    <w:p w14:paraId="78759C31"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p>
    <w:p w14:paraId="52F608F3" w14:textId="77777777" w:rsidR="00F522AD" w:rsidRPr="00626108" w:rsidRDefault="00F522AD" w:rsidP="00CB03BD">
      <w:pPr>
        <w:numPr>
          <w:ilvl w:val="0"/>
          <w:numId w:val="13"/>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Conţinut de ciment şi raport apă/ciment</w:t>
      </w:r>
    </w:p>
    <w:p w14:paraId="43C2239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determinarea conţinutului de ciment, de apă, sau de adaosuri, cantitatea de ciment, cantitatea de adaosuri şi cantitatea de apă adăugată trebuie înregistrate pe imprimanta înregistratorului de amestecuri, sau când nu este utilizat înregistratorul, plecând de la registrul de producţie coroborat cu instrucţiunile de cântărire.</w:t>
      </w:r>
    </w:p>
    <w:p w14:paraId="09DB9B5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Determinarea raportului apă/ciment din beton se face prin calcul pe baza conţinutului de ciment determinat şi a conţinutului de apă (pentru aditivii lichizi, a se vedea 5.2.6 din NE 012/1-2007).</w:t>
      </w:r>
    </w:p>
    <w:p w14:paraId="48E22EE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Nici o valoare individuală a raportului apă/ciment nu trebuie să depăşească cu mai mult de 0,02 valoarea limită specificată.</w:t>
      </w:r>
    </w:p>
    <w:p w14:paraId="282DD11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este necesară determinarea conţinutului de ciment, a conţinutului în adaosuri sau a raportului apă/ciment din betonul proaspăt, metodele de încercări şi toleranţele aplicate, trebuie să facă obiectul unui acord între elaboratorul de specificaţie şi producător.</w:t>
      </w:r>
    </w:p>
    <w:p w14:paraId="00BA7D21" w14:textId="77777777" w:rsidR="00F522AD" w:rsidRPr="00626108" w:rsidRDefault="00F522AD" w:rsidP="00CB03BD">
      <w:pPr>
        <w:numPr>
          <w:ilvl w:val="0"/>
          <w:numId w:val="13"/>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Conţinut de aer</w:t>
      </w:r>
    </w:p>
    <w:p w14:paraId="0D5F097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Conţinutul de aer al betonului trebuie determinat, prin măsurare conform SR EN 12350-7, pentru beton de masă volumică normală şi beton greu şi conform cu ASTM C 173, pentru beton uşor.</w:t>
      </w:r>
    </w:p>
    <w:p w14:paraId="11FA259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Conţinutul de aer antrenat este prescris printr-o valoare minimă. Limita superioară pentru conţinutul de aer este valoarea minimă specifică plus 4% în valoare absolută.</w:t>
      </w:r>
    </w:p>
    <w:p w14:paraId="44801822"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color w:val="000000" w:themeColor="text1"/>
          <w:sz w:val="24"/>
          <w:szCs w:val="24"/>
        </w:rPr>
        <w:t>Valorile minime ale aerului antrenat sunt redate in tabelul de mai jos in functie de dimensiunea maxima a granule de agregat.</w:t>
      </w:r>
    </w:p>
    <w:p w14:paraId="012ABA7E"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p>
    <w:tbl>
      <w:tblPr>
        <w:tblpPr w:leftFromText="180" w:rightFromText="180" w:vertAnchor="text" w:horzAnchor="margin" w:tblpXSpec="center" w:tblpY="-51"/>
        <w:tblW w:w="9338" w:type="dxa"/>
        <w:tblBorders>
          <w:top w:val="nil"/>
          <w:left w:val="nil"/>
          <w:bottom w:val="nil"/>
          <w:right w:val="nil"/>
        </w:tblBorders>
        <w:tblLayout w:type="fixed"/>
        <w:tblLook w:val="0000" w:firstRow="0" w:lastRow="0" w:firstColumn="0" w:lastColumn="0" w:noHBand="0" w:noVBand="0"/>
      </w:tblPr>
      <w:tblGrid>
        <w:gridCol w:w="3113"/>
        <w:gridCol w:w="3277"/>
        <w:gridCol w:w="2948"/>
      </w:tblGrid>
      <w:tr w:rsidR="00626108" w:rsidRPr="00626108" w14:paraId="1A47E6C7" w14:textId="77777777" w:rsidTr="00F522AD">
        <w:trPr>
          <w:trHeight w:val="216"/>
        </w:trPr>
        <w:tc>
          <w:tcPr>
            <w:tcW w:w="3113" w:type="dxa"/>
            <w:tcBorders>
              <w:top w:val="single" w:sz="12" w:space="0" w:color="000000"/>
              <w:left w:val="single" w:sz="12" w:space="0" w:color="000000"/>
              <w:bottom w:val="single" w:sz="12" w:space="0" w:color="000000"/>
              <w:right w:val="single" w:sz="4" w:space="0" w:color="000000"/>
            </w:tcBorders>
          </w:tcPr>
          <w:p w14:paraId="5F411F61"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Dimensiunea maximă a agregatelor (mm) </w:t>
            </w:r>
          </w:p>
        </w:tc>
        <w:tc>
          <w:tcPr>
            <w:tcW w:w="3277" w:type="dxa"/>
            <w:tcBorders>
              <w:top w:val="single" w:sz="12" w:space="0" w:color="000000"/>
              <w:left w:val="single" w:sz="4" w:space="0" w:color="000000"/>
              <w:bottom w:val="single" w:sz="12" w:space="0" w:color="000000"/>
              <w:right w:val="single" w:sz="4" w:space="0" w:color="000000"/>
            </w:tcBorders>
          </w:tcPr>
          <w:p w14:paraId="605DC180"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Aer antrenat (% volum) valori medii </w:t>
            </w:r>
          </w:p>
        </w:tc>
        <w:tc>
          <w:tcPr>
            <w:tcW w:w="2948" w:type="dxa"/>
            <w:tcBorders>
              <w:top w:val="single" w:sz="12" w:space="0" w:color="000000"/>
              <w:left w:val="single" w:sz="4" w:space="0" w:color="000000"/>
              <w:bottom w:val="single" w:sz="12" w:space="0" w:color="000000"/>
              <w:right w:val="single" w:sz="12" w:space="0" w:color="000000"/>
            </w:tcBorders>
          </w:tcPr>
          <w:p w14:paraId="07D53B12" w14:textId="77777777" w:rsidR="00F522AD" w:rsidRPr="00626108" w:rsidRDefault="00F522AD" w:rsidP="00CB03BD">
            <w:pPr>
              <w:autoSpaceDE w:val="0"/>
              <w:autoSpaceDN w:val="0"/>
              <w:adjustRightInd w:val="0"/>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Aer antrenat (% volum) valori individuale </w:t>
            </w:r>
          </w:p>
        </w:tc>
      </w:tr>
      <w:tr w:rsidR="00626108" w:rsidRPr="00626108" w14:paraId="2115356B" w14:textId="77777777" w:rsidTr="00F522AD">
        <w:trPr>
          <w:trHeight w:val="122"/>
        </w:trPr>
        <w:tc>
          <w:tcPr>
            <w:tcW w:w="3113" w:type="dxa"/>
            <w:tcBorders>
              <w:top w:val="single" w:sz="12" w:space="0" w:color="000000"/>
              <w:left w:val="single" w:sz="12" w:space="0" w:color="000000"/>
              <w:bottom w:val="single" w:sz="4" w:space="0" w:color="000000"/>
              <w:right w:val="single" w:sz="4" w:space="0" w:color="000000"/>
            </w:tcBorders>
            <w:vAlign w:val="center"/>
          </w:tcPr>
          <w:p w14:paraId="536D0D7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8 </w:t>
            </w:r>
          </w:p>
        </w:tc>
        <w:tc>
          <w:tcPr>
            <w:tcW w:w="3277" w:type="dxa"/>
            <w:tcBorders>
              <w:top w:val="single" w:sz="12" w:space="0" w:color="000000"/>
              <w:left w:val="single" w:sz="4" w:space="0" w:color="000000"/>
              <w:bottom w:val="single" w:sz="4" w:space="0" w:color="000000"/>
              <w:right w:val="single" w:sz="4" w:space="0" w:color="000000"/>
            </w:tcBorders>
            <w:vAlign w:val="center"/>
          </w:tcPr>
          <w:p w14:paraId="19AAC91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6,0 </w:t>
            </w:r>
          </w:p>
        </w:tc>
        <w:tc>
          <w:tcPr>
            <w:tcW w:w="2948" w:type="dxa"/>
            <w:tcBorders>
              <w:top w:val="single" w:sz="12" w:space="0" w:color="000000"/>
              <w:left w:val="single" w:sz="4" w:space="0" w:color="000000"/>
              <w:bottom w:val="single" w:sz="4" w:space="0" w:color="000000"/>
              <w:right w:val="single" w:sz="12" w:space="0" w:color="000000"/>
            </w:tcBorders>
            <w:vAlign w:val="center"/>
          </w:tcPr>
          <w:p w14:paraId="47F1C4B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5,5 </w:t>
            </w:r>
          </w:p>
        </w:tc>
      </w:tr>
      <w:tr w:rsidR="00626108" w:rsidRPr="00626108" w14:paraId="2957DA07" w14:textId="77777777" w:rsidTr="00F522AD">
        <w:trPr>
          <w:trHeight w:val="122"/>
        </w:trPr>
        <w:tc>
          <w:tcPr>
            <w:tcW w:w="3113" w:type="dxa"/>
            <w:tcBorders>
              <w:top w:val="single" w:sz="4" w:space="0" w:color="000000"/>
              <w:left w:val="single" w:sz="12" w:space="0" w:color="000000"/>
              <w:bottom w:val="single" w:sz="4" w:space="0" w:color="000000"/>
              <w:right w:val="single" w:sz="4" w:space="0" w:color="000000"/>
            </w:tcBorders>
            <w:vAlign w:val="center"/>
          </w:tcPr>
          <w:p w14:paraId="45AF0A8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16 </w:t>
            </w:r>
          </w:p>
        </w:tc>
        <w:tc>
          <w:tcPr>
            <w:tcW w:w="3277" w:type="dxa"/>
            <w:tcBorders>
              <w:top w:val="single" w:sz="4" w:space="0" w:color="000000"/>
              <w:left w:val="single" w:sz="4" w:space="0" w:color="000000"/>
              <w:bottom w:val="single" w:sz="4" w:space="0" w:color="000000"/>
              <w:right w:val="single" w:sz="4" w:space="0" w:color="000000"/>
            </w:tcBorders>
            <w:vAlign w:val="center"/>
          </w:tcPr>
          <w:p w14:paraId="6733FA3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5,5 </w:t>
            </w:r>
          </w:p>
        </w:tc>
        <w:tc>
          <w:tcPr>
            <w:tcW w:w="2948" w:type="dxa"/>
            <w:tcBorders>
              <w:top w:val="single" w:sz="4" w:space="0" w:color="000000"/>
              <w:left w:val="single" w:sz="4" w:space="0" w:color="000000"/>
              <w:bottom w:val="single" w:sz="4" w:space="0" w:color="000000"/>
              <w:right w:val="single" w:sz="12" w:space="0" w:color="000000"/>
            </w:tcBorders>
            <w:vAlign w:val="center"/>
          </w:tcPr>
          <w:p w14:paraId="5013F98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5,0 </w:t>
            </w:r>
          </w:p>
        </w:tc>
      </w:tr>
      <w:tr w:rsidR="00626108" w:rsidRPr="00626108" w14:paraId="19C04F40" w14:textId="77777777" w:rsidTr="00F522AD">
        <w:trPr>
          <w:trHeight w:val="122"/>
        </w:trPr>
        <w:tc>
          <w:tcPr>
            <w:tcW w:w="3113" w:type="dxa"/>
            <w:tcBorders>
              <w:top w:val="single" w:sz="4" w:space="0" w:color="000000"/>
              <w:left w:val="single" w:sz="12" w:space="0" w:color="000000"/>
              <w:bottom w:val="single" w:sz="4" w:space="0" w:color="000000"/>
              <w:right w:val="single" w:sz="4" w:space="0" w:color="000000"/>
            </w:tcBorders>
            <w:vAlign w:val="center"/>
          </w:tcPr>
          <w:p w14:paraId="2A54044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22 </w:t>
            </w:r>
          </w:p>
        </w:tc>
        <w:tc>
          <w:tcPr>
            <w:tcW w:w="3277" w:type="dxa"/>
            <w:tcBorders>
              <w:top w:val="single" w:sz="4" w:space="0" w:color="000000"/>
              <w:left w:val="single" w:sz="4" w:space="0" w:color="000000"/>
              <w:bottom w:val="single" w:sz="4" w:space="0" w:color="000000"/>
              <w:right w:val="single" w:sz="4" w:space="0" w:color="000000"/>
            </w:tcBorders>
            <w:vAlign w:val="center"/>
          </w:tcPr>
          <w:p w14:paraId="7435DBE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5,0 </w:t>
            </w:r>
          </w:p>
        </w:tc>
        <w:tc>
          <w:tcPr>
            <w:tcW w:w="2948" w:type="dxa"/>
            <w:tcBorders>
              <w:top w:val="single" w:sz="4" w:space="0" w:color="000000"/>
              <w:left w:val="single" w:sz="4" w:space="0" w:color="000000"/>
              <w:bottom w:val="single" w:sz="4" w:space="0" w:color="000000"/>
              <w:right w:val="single" w:sz="12" w:space="0" w:color="000000"/>
            </w:tcBorders>
            <w:vAlign w:val="center"/>
          </w:tcPr>
          <w:p w14:paraId="5143311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4,5 </w:t>
            </w:r>
          </w:p>
        </w:tc>
      </w:tr>
      <w:tr w:rsidR="00626108" w:rsidRPr="00626108" w14:paraId="1B94526D" w14:textId="77777777" w:rsidTr="00F522AD">
        <w:trPr>
          <w:trHeight w:val="122"/>
        </w:trPr>
        <w:tc>
          <w:tcPr>
            <w:tcW w:w="3113" w:type="dxa"/>
            <w:tcBorders>
              <w:top w:val="single" w:sz="4" w:space="0" w:color="000000"/>
              <w:left w:val="single" w:sz="12" w:space="0" w:color="000000"/>
              <w:bottom w:val="single" w:sz="4" w:space="0" w:color="000000"/>
              <w:right w:val="single" w:sz="4" w:space="0" w:color="000000"/>
            </w:tcBorders>
            <w:vAlign w:val="center"/>
          </w:tcPr>
          <w:p w14:paraId="01AD0DB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32 </w:t>
            </w:r>
          </w:p>
        </w:tc>
        <w:tc>
          <w:tcPr>
            <w:tcW w:w="3277" w:type="dxa"/>
            <w:tcBorders>
              <w:top w:val="single" w:sz="4" w:space="0" w:color="000000"/>
              <w:left w:val="single" w:sz="4" w:space="0" w:color="000000"/>
              <w:bottom w:val="single" w:sz="4" w:space="0" w:color="000000"/>
              <w:right w:val="single" w:sz="4" w:space="0" w:color="000000"/>
            </w:tcBorders>
            <w:vAlign w:val="center"/>
          </w:tcPr>
          <w:p w14:paraId="66F2DEB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4,5 </w:t>
            </w:r>
          </w:p>
        </w:tc>
        <w:tc>
          <w:tcPr>
            <w:tcW w:w="2948" w:type="dxa"/>
            <w:tcBorders>
              <w:top w:val="single" w:sz="4" w:space="0" w:color="000000"/>
              <w:left w:val="single" w:sz="4" w:space="0" w:color="000000"/>
              <w:bottom w:val="single" w:sz="4" w:space="0" w:color="000000"/>
              <w:right w:val="single" w:sz="12" w:space="0" w:color="000000"/>
            </w:tcBorders>
            <w:vAlign w:val="center"/>
          </w:tcPr>
          <w:p w14:paraId="0E5630A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4,0 </w:t>
            </w:r>
          </w:p>
        </w:tc>
      </w:tr>
      <w:tr w:rsidR="00626108" w:rsidRPr="00626108" w14:paraId="6D5A8A90" w14:textId="77777777" w:rsidTr="00F522AD">
        <w:trPr>
          <w:trHeight w:val="115"/>
        </w:trPr>
        <w:tc>
          <w:tcPr>
            <w:tcW w:w="3113" w:type="dxa"/>
            <w:tcBorders>
              <w:top w:val="single" w:sz="4" w:space="0" w:color="000000"/>
              <w:left w:val="single" w:sz="12" w:space="0" w:color="000000"/>
              <w:bottom w:val="single" w:sz="12" w:space="0" w:color="000000"/>
              <w:right w:val="single" w:sz="4" w:space="0" w:color="000000"/>
            </w:tcBorders>
            <w:vAlign w:val="center"/>
          </w:tcPr>
          <w:p w14:paraId="242AF37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63 </w:t>
            </w:r>
          </w:p>
        </w:tc>
        <w:tc>
          <w:tcPr>
            <w:tcW w:w="3277" w:type="dxa"/>
            <w:tcBorders>
              <w:top w:val="single" w:sz="4" w:space="0" w:color="000000"/>
              <w:left w:val="single" w:sz="4" w:space="0" w:color="000000"/>
              <w:bottom w:val="single" w:sz="12" w:space="0" w:color="000000"/>
              <w:right w:val="single" w:sz="4" w:space="0" w:color="000000"/>
            </w:tcBorders>
            <w:vAlign w:val="center"/>
          </w:tcPr>
          <w:p w14:paraId="1ECA19B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4,0 </w:t>
            </w:r>
          </w:p>
        </w:tc>
        <w:tc>
          <w:tcPr>
            <w:tcW w:w="2948" w:type="dxa"/>
            <w:tcBorders>
              <w:top w:val="single" w:sz="4" w:space="0" w:color="000000"/>
              <w:left w:val="single" w:sz="4" w:space="0" w:color="000000"/>
              <w:bottom w:val="single" w:sz="12" w:space="0" w:color="000000"/>
              <w:right w:val="single" w:sz="12" w:space="0" w:color="000000"/>
            </w:tcBorders>
            <w:vAlign w:val="center"/>
          </w:tcPr>
          <w:p w14:paraId="4A48FE8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3,5 </w:t>
            </w:r>
          </w:p>
        </w:tc>
      </w:tr>
    </w:tbl>
    <w:p w14:paraId="4582B59E" w14:textId="77777777" w:rsidR="00F522AD" w:rsidRPr="00626108" w:rsidRDefault="00F522AD" w:rsidP="00CB03BD">
      <w:pPr>
        <w:numPr>
          <w:ilvl w:val="0"/>
          <w:numId w:val="13"/>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Dimensiunea maximă a agregatelor</w:t>
      </w:r>
    </w:p>
    <w:p w14:paraId="427E394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Dimensiunea nominală maximă a agregatelor se determină pe beton proaspăt, aceasta trebuie măsurată conform SR EN 933-1.</w:t>
      </w:r>
    </w:p>
    <w:p w14:paraId="7F6737B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Dimensiunea maximă a agregatului cum este definită în SR EN 12620 nu trebuie să fie superioară celei specificate.</w:t>
      </w:r>
    </w:p>
    <w:p w14:paraId="35D093A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3.6.5 Cerinţe pentru betonul întărit</w:t>
      </w:r>
    </w:p>
    <w:p w14:paraId="1DBCA45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Rezistenţa se determină, pe baza încercărilor efectuate pe cuburi de 150 mm sau pe cilindri de</w:t>
      </w:r>
    </w:p>
    <w:p w14:paraId="68F8719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150 mm / 300 mm conform SR EN 12390-1, confecţionate şi conservate conform SR EN 12390-2, din probele prelevate conform SR EN 12350-1.</w:t>
      </w:r>
    </w:p>
    <w:p w14:paraId="1E29C61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evaluarea rezistenţei pot fi utilizate, alte dimensiuni de epruvete şi alte moduri de conservare, cu condiţia ca relaţiile stabilite cu valorile de referinţă să aibă o precizie suficientă şi să fie documentate şi înregistrate.</w:t>
      </w:r>
    </w:p>
    <w:p w14:paraId="43A0D78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determinării rezistenţei betonului pe probe prelevate la locul de punere în operă din care se confecţionează epruvete care sunt conservate în alte condiţii de temperatură şi umiditate decât cele descries în SR EN 12390-2, rezultatele pot servi numai la determinarea controlului întăririi betonului şi nu la controlul calităţii, în sensul atribuirii unei clase de beton.</w:t>
      </w:r>
    </w:p>
    <w:p w14:paraId="0C78AC29"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Rezistenţa la compresiune</w:t>
      </w:r>
    </w:p>
    <w:p w14:paraId="0C71662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Rezistenţa la compresiune trebuie determinată, şi este simbolizată fc,cub, când este determinată pe epruvete cubice şi este simbolizată fc,cil când este determinată pe epruvete cilindrice conform SR EN 12390-3.</w:t>
      </w:r>
    </w:p>
    <w:p w14:paraId="7567D38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pot utiliza şi epruvete de alte dimensiuni, rezistenţele la compresiune pot fi echivalate cu rezistenţa obţinută pe cuburi de 150 mm pe baza unor relaţii de echivalenţă adecvate, fără ca rezultatele sa fie utilizate pentru determinarea clasei betonului.</w:t>
      </w:r>
    </w:p>
    <w:p w14:paraId="2B2AF68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Alegerea încercărilor pe cub sau pe cilindri pentru evaluarea rezistenţei, trebuie declarată la timp de producător, înainte de livrare. Dacă trebuie utilizată o metodă diferită, aceasta trebuie stabilită de comun acord între elaboratorul specificaţiei şi producător.</w:t>
      </w:r>
    </w:p>
    <w:p w14:paraId="2A4159A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nu există prevederi contrarii, rezistenţa la compresiune se determinată pe epruvete încercate la 28 zile. Pentru anumite utilizări poate fi necesar de a specifica rezistenţa la compresiune la termene mai scurte sau mai lungi de 28 zile (de exemplu elemente structurale masive), sau după conservare în condiţii special  (de exemplu, tratamentul termic).</w:t>
      </w:r>
    </w:p>
    <w:p w14:paraId="28198B7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Rezistenţa caracteristică a betonului trebuie să fie egală sau superioară rezistenţei la compresiune caracteristice minime, pentru clasa de rezistenţă specificată.</w:t>
      </w:r>
    </w:p>
    <w:p w14:paraId="7707998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este probabil ca încercările de rezistenţă la compresiune să dea valori nereprezentative, de exemplu betonul având clasa de consistenţa CO, mai vârtos decât S1, sau betonul vacuumat, atunci metoda de încercare trebuie modificată sau rezistenţa la compresiune poate fi evaluată în structura existentă sau în elemente de structură.</w:t>
      </w:r>
    </w:p>
    <w:p w14:paraId="799AFA88"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Rezistenţa la tracţiune prin despicare1)</w:t>
      </w:r>
    </w:p>
    <w:p w14:paraId="498A2FB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Rezistenţa la tracţiune prin despicare a betonului se determină prin încercări conform SR EN 12390-6. Dacă nu există prevederi contrare, rezistenţa la tracţiune se determină pe epruvete la 28 zile. Rezistenţa caracteristică la tracţiune prin despicare a betonului, trebuie să fie egală sau superioară rezistenţei caracteristice la tracţiune prin despicare specificate.</w:t>
      </w:r>
    </w:p>
    <w:p w14:paraId="55554025"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Masa volumică</w:t>
      </w:r>
    </w:p>
    <w:p w14:paraId="428A9BE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Masa volumică a betonului după uscare în etuvă este determinată conform SR EN 12390-7.</w:t>
      </w:r>
    </w:p>
    <w:p w14:paraId="5A8C3CF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Pentru betonul normal, masa volumică după uscare în etuvă trebuie să fie mai mare de 2000 kg/m3 şi mai mică de 2600 kg/m3. Pentru betonul uşor masa volumică după uscare în etuvă trebuie să fie cuprinsă între limitele claselor de densitate prescrise (a se vedea tabelul 9). Pentru betonul greu, masa volumică după uscare în etuvă trebuie să fie mai mare de 2600 kg/m3. În cazuri particulare, când masa volumică este specificată se aplică o toleranţă de </w:t>
      </w:r>
      <w:r w:rsidRPr="00626108">
        <w:rPr>
          <w:rFonts w:ascii="Arial Narrow" w:eastAsia="SymbolMT" w:hAnsi="Arial Narrow" w:cs="Arial"/>
          <w:color w:val="000000" w:themeColor="text1"/>
          <w:sz w:val="24"/>
          <w:szCs w:val="24"/>
        </w:rPr>
        <w:t xml:space="preserve">± </w:t>
      </w:r>
      <w:r w:rsidRPr="00626108">
        <w:rPr>
          <w:rFonts w:ascii="Arial Narrow" w:hAnsi="Arial Narrow" w:cs="Arial"/>
          <w:color w:val="000000" w:themeColor="text1"/>
          <w:sz w:val="24"/>
          <w:szCs w:val="24"/>
        </w:rPr>
        <w:t>100 kg/m3.</w:t>
      </w:r>
    </w:p>
    <w:p w14:paraId="510CC612" w14:textId="148724A2"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1F9505CA" w14:textId="77777777" w:rsidR="00384F23" w:rsidRPr="00626108" w:rsidRDefault="00384F23"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72178CA8"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Rezistenţa la penetrarea apei</w:t>
      </w:r>
    </w:p>
    <w:p w14:paraId="0C7C0D5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 cazul in care trebuie specificată rezistenţa la penetrarea apei, metoda şi criteriile de onformitate trebuie să facă obiectul unui acord între beneficiar şi producător.</w:t>
      </w:r>
    </w:p>
    <w:p w14:paraId="0E192D8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76F398B5"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Reacţia la foc</w:t>
      </w:r>
    </w:p>
    <w:p w14:paraId="7A3658B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Betonul compus din agregate naturale conform 5.1.3, ciment conform 5.1.2, aditivi conform 5.1.5, adaosuri conform 5.1.6 şi alte materiale minerale conform 5.1.1 sunt clasificate ca EURO clasa A şi nu necesită încercări 2).</w:t>
      </w:r>
    </w:p>
    <w:p w14:paraId="11F5E276" w14:textId="77777777" w:rsidR="00F522AD" w:rsidRPr="00626108" w:rsidRDefault="00F522AD" w:rsidP="00CB03BD">
      <w:pPr>
        <w:numPr>
          <w:ilvl w:val="0"/>
          <w:numId w:val="14"/>
        </w:numPr>
        <w:autoSpaceDE w:val="0"/>
        <w:autoSpaceDN w:val="0"/>
        <w:adjustRightInd w:val="0"/>
        <w:spacing w:after="0" w:line="240" w:lineRule="auto"/>
        <w:ind w:left="0"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 Rezistenţa la uzură</w:t>
      </w:r>
    </w:p>
    <w:p w14:paraId="20FD801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în care betonul trebuie să prezinte rezistenţă la uzură, cerinţele referitoare la clasa de rezistenţă minimă, dozajul de ciment, raportul A/C maxim trebuie să fie cele corespunzătoare claselor XM1, XM2 şi XM3.</w:t>
      </w:r>
    </w:p>
    <w:p w14:paraId="3827C72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Trebuie să se utilizeze agregate rezistente la uzură, verificările fiind efectuate conform SR EN 1097-1 şi SR EN 1097-2.</w:t>
      </w:r>
    </w:p>
    <w:p w14:paraId="6910D48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45B51375"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3.6.5. OPERAŢIUNI PREGĂTITOARE TURNĂRII BETOANELOR</w:t>
      </w:r>
    </w:p>
    <w:p w14:paraId="4EB84AF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Înainte de începerea turnării betoanelor se va verifica în mod obligatoriu:</w:t>
      </w:r>
    </w:p>
    <w:p w14:paraId="0F21C3C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Integritatea, stabilitatea şi starea de curăţire a cofrajelor.</w:t>
      </w:r>
    </w:p>
    <w:p w14:paraId="1D61349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Gradul de curăţire al armăturilor pentru asigurarea adrenţei cu masa de beton.</w:t>
      </w:r>
    </w:p>
    <w:p w14:paraId="352A4EC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Respectarea toleranţelor prescrise pentru cofraje şi armături în vederea:</w:t>
      </w:r>
    </w:p>
    <w:p w14:paraId="331D19A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asigurării stratului de beton prescris pentru protejarea armăturilor.</w:t>
      </w:r>
    </w:p>
    <w:p w14:paraId="7E6E3B6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asigurării posibilităţilor de turnare şi vibrare a betoanelor.</w:t>
      </w:r>
    </w:p>
    <w:p w14:paraId="65EA353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realizării toleranţelor finale prescrise pentru elementele care urmează a se turna.</w:t>
      </w:r>
    </w:p>
    <w:p w14:paraId="65093601"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p>
    <w:p w14:paraId="2D69C431"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3.6.6. TURNAREA BETOANELOR</w:t>
      </w:r>
    </w:p>
    <w:p w14:paraId="4D9860F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Turnarea se va face conform notelor şi comentariilor din planurile de detalii precum şi conform memoriului tehnic al proiectului de execuţie.</w:t>
      </w:r>
    </w:p>
    <w:p w14:paraId="69CDDE4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Turnarea betonului se realizează cu mijloace mecanice cu transport intermitent (macara cu benă, roabă, tomberon, buncăr, etc.) sau cu transport continuu (jgheab, pompă de beton stabilă, autopompă, pompă de nivel cu braţ pliabil, transportor cu bandă, etc.) în funcţie de mijloacele din dotarea executantului, volumul lucrărilor care urmează a fi executate si tehnologia lucrărilor de execuţie a elementelor din beton şi beton armat, prevăzută în proiect.</w:t>
      </w:r>
    </w:p>
    <w:p w14:paraId="19D4C96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punerea în operă a betoanelor la construcţii dezvoltate la orizontală şi sub cota +/-0.00, se vor utiliza autobetoniere cu jgheab, autopompe cu braţ pliabil, pompe de beton staţionare sau transportoare cu bandă.</w:t>
      </w:r>
    </w:p>
    <w:p w14:paraId="133FEB3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construcţiilor dezvoltate pe verticală, se pot utiliza autopompe de beton (H</w:t>
      </w:r>
      <w:r w:rsidRPr="00626108">
        <w:rPr>
          <w:rFonts w:ascii="Arial Narrow" w:hAnsi="Arial Narrow" w:cs="Arial"/>
          <w:color w:val="000000" w:themeColor="text1"/>
          <w:sz w:val="24"/>
          <w:szCs w:val="24"/>
          <w:vertAlign w:val="subscript"/>
        </w:rPr>
        <w:t xml:space="preserve">max </w:t>
      </w:r>
      <w:r w:rsidRPr="00626108">
        <w:rPr>
          <w:rFonts w:ascii="Arial Narrow" w:hAnsi="Arial Narrow" w:cs="Arial"/>
          <w:color w:val="000000" w:themeColor="text1"/>
          <w:sz w:val="24"/>
          <w:szCs w:val="24"/>
        </w:rPr>
        <w:t>= 30 m), pompe de beton (H</w:t>
      </w:r>
      <w:r w:rsidRPr="00626108">
        <w:rPr>
          <w:rFonts w:ascii="Arial Narrow" w:hAnsi="Arial Narrow" w:cs="Arial"/>
          <w:color w:val="000000" w:themeColor="text1"/>
          <w:sz w:val="24"/>
          <w:szCs w:val="24"/>
          <w:vertAlign w:val="subscript"/>
        </w:rPr>
        <w:t>max</w:t>
      </w:r>
      <w:r w:rsidRPr="00626108">
        <w:rPr>
          <w:rFonts w:ascii="Arial Narrow" w:hAnsi="Arial Narrow" w:cs="Arial"/>
          <w:color w:val="000000" w:themeColor="text1"/>
          <w:sz w:val="24"/>
          <w:szCs w:val="24"/>
        </w:rPr>
        <w:t xml:space="preserve"> = 70 m) sau macarale turn echipate cu bene (H</w:t>
      </w:r>
      <w:r w:rsidRPr="00626108">
        <w:rPr>
          <w:rFonts w:ascii="Arial Narrow" w:hAnsi="Arial Narrow" w:cs="Arial"/>
          <w:color w:val="000000" w:themeColor="text1"/>
          <w:sz w:val="24"/>
          <w:szCs w:val="24"/>
          <w:vertAlign w:val="subscript"/>
        </w:rPr>
        <w:t>max</w:t>
      </w:r>
      <w:r w:rsidRPr="00626108">
        <w:rPr>
          <w:rFonts w:ascii="Arial Narrow" w:hAnsi="Arial Narrow" w:cs="Arial"/>
          <w:color w:val="000000" w:themeColor="text1"/>
          <w:sz w:val="24"/>
          <w:szCs w:val="24"/>
        </w:rPr>
        <w:t xml:space="preserve"> = 150 m).</w:t>
      </w:r>
    </w:p>
    <w:p w14:paraId="16301CB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Înălţimea de cădere liberă a betonului, în scopul evitării segregării nu trebuie să fie mai mare de 3 m, în cazul elementelor cu lăţime de maximum 1 m, respectiv mai mare de 1,5 m în celelalte cazuri, inclusiv la elemente de suprafaţă (plăci şi fundaţii).</w:t>
      </w:r>
    </w:p>
    <w:p w14:paraId="4ECA49A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Betonarea elementelor cofrate pe înălţimi mai mari de 3 m se va face prin ferestre laterale sau prin intermediul unui furtun sau tub (alcătuit din tronsoane de formă tronconică) având capătul inferior situat la maximum 1,5 m de zona care se betonează.</w:t>
      </w:r>
    </w:p>
    <w:p w14:paraId="4177ABA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Betonul trebuie răspândit uniform în lungul elementului, urmărindu-se realizarea de straturi orizontale de maximum 50 cm înălţime şi turnarea noului strat înainte de începerea prizei betonului din stratul turnat anterior.</w:t>
      </w:r>
      <w:r w:rsidRPr="00626108">
        <w:rPr>
          <w:rFonts w:ascii="Arial Narrow" w:hAnsi="Arial Narrow" w:cs="Arial"/>
          <w:color w:val="000000" w:themeColor="text1"/>
          <w:sz w:val="24"/>
          <w:szCs w:val="24"/>
        </w:rPr>
        <w:tab/>
      </w:r>
    </w:p>
    <w:p w14:paraId="27023EA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Betonarea grinzilor şi plăcilor va începe după 1-2 ore de la turnarea betonului stâlpilor sau a pereţilor pe care se reazemă.</w:t>
      </w:r>
    </w:p>
    <w:p w14:paraId="1C29691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Grinzile şi plăcile se vor turna de regulă în acelaşi timp.</w:t>
      </w:r>
    </w:p>
    <w:p w14:paraId="7BB1D04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Betonarea cadrelor se va face dând o deosebită atenţie zonelor de la noduri, pentru a se asigura umplerea completă a secţiunii.</w:t>
      </w:r>
    </w:p>
    <w:p w14:paraId="6F9018B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Turnarea betonului prin pompare se execută în mod curent cu betoanele din clasa Bc25. Pomparea betoanelor din orice altă clasă, mai mare decat cea enunţată (respectiv Bc40 şi Bc60) se va face numai după efectuarea unor încercări preliminare.</w:t>
      </w:r>
    </w:p>
    <w:p w14:paraId="06113E7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Înainte de începerea pompării betonului, conductele de pompare vor fi amorsate cu lapte de ciment.</w:t>
      </w:r>
    </w:p>
    <w:p w14:paraId="5E95F2D5" w14:textId="77777777" w:rsidR="00E66DCF"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pompe şi autopompe de beton, cimentul trebuie să fie într-o proporţie minimă de 150 kg/mc, iar granulaţia maximă a agregatelor, să nu depăşească 1/3 din diametrul conductei.</w:t>
      </w:r>
    </w:p>
    <w:p w14:paraId="3991B789" w14:textId="77777777" w:rsidR="00F522AD" w:rsidRPr="00626108" w:rsidRDefault="00E66DCF" w:rsidP="00CB03BD">
      <w:pPr>
        <w:tabs>
          <w:tab w:val="left" w:pos="1222"/>
        </w:tabs>
        <w:spacing w:after="0"/>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r>
    </w:p>
    <w:p w14:paraId="263ADAA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Procesul de pompare trebuie să se desfăşoare continuu, fără întreruperi care favorizează blocarea betonului în conducte.</w:t>
      </w:r>
    </w:p>
    <w:p w14:paraId="3AE361B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Înălţimea liberă de cădere a betonului, va fi de maximum 50 cm, iar grosimea stratului de beton 45 cm.</w:t>
      </w:r>
    </w:p>
    <w:p w14:paraId="40282E3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măsura în care este posibil se vor evita rosturile de lucru prin execuţia lucrărilor de betonare fără întrerupere pe nivelul respectiv sau între două rosturi de dilatare, în caul în care nu există alte menţiuni exprese în planşele proiectului.</w:t>
      </w:r>
    </w:p>
    <w:p w14:paraId="6081456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rosturile de lucru nu pot fi evitate poziţia lor trebuie stabilită cu acordul proiectantului.</w:t>
      </w:r>
    </w:p>
    <w:p w14:paraId="5A4F4E7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stâlpi rosturile se vor prevedea numai la bază.</w:t>
      </w:r>
    </w:p>
    <w:p w14:paraId="2F81F5D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grinzi betonate separat se pot lăsa rosturi la 3-5 cm sub nivelul inferior al plăcii.</w:t>
      </w:r>
    </w:p>
    <w:p w14:paraId="27C1CF7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plăci rostul de lucru va fi situat între 1/5 - 1/3 din deschiderea plăcii.</w:t>
      </w:r>
    </w:p>
    <w:p w14:paraId="5140DA3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planşee cu nervuri, rostul se va putea face la 1/3 - 1/5 din deschiderea nervurilor (betonare în direcţia nervurilor) sau grinzii principale (betonare perpendiculară pe direcţia nervurilor).</w:t>
      </w:r>
    </w:p>
    <w:p w14:paraId="3FFFCBC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bolţi şi arce se admit rosturi de lucru perpendiculare pe directoare.</w:t>
      </w:r>
    </w:p>
    <w:p w14:paraId="5339E87C"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stâlpi şi grinzi suprafaţa rosturilor va fi perpendiculară pe axa acestora, iar la plăci şi pereţi perpendiculare pe suprafaţă.</w:t>
      </w:r>
    </w:p>
    <w:p w14:paraId="6F98D0A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Înainte de turnarea betonului în rosturi, suprafaţa rostului va fi curăţătă şi spălată cu apă.</w:t>
      </w:r>
    </w:p>
    <w:p w14:paraId="5489C7A6"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3.6.7. COMPACTAREA BETOANELOR</w:t>
      </w:r>
    </w:p>
    <w:p w14:paraId="44BD06A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ca betonul să umple complet forma în care este turnat şi să nu rămână goluri sau pungi de aer, se utilizează compactarea mecanică a betonului prin vibrare.</w:t>
      </w:r>
    </w:p>
    <w:p w14:paraId="22B4AB8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vor folosi vibratoare de interior (pervibratoare) , de exterior sau de cofraj şi de suprafaţă (plăci, rigle vibrante).</w:t>
      </w:r>
    </w:p>
    <w:p w14:paraId="08252DB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Domeniul frecvenţelor utilizate pentru vibrare este cuprins între 3000-12000 vibraţii/minut. Vibraţiile de frecvenţă joasă acţionează asupra granulelor de dimensiuni mari, iar cele de frecvenţă înaltă acţionează asupra granulelor de dimensiuni mici.</w:t>
      </w:r>
    </w:p>
    <w:p w14:paraId="1558816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Vibrarea nu se poate aplica decât betoanelor vârtoase sau betoanelor semiplastice (cu tasarea conului de maximum 5 cm), cele cu consistenţă mai redusă segregând sub acţiunea vibrării.</w:t>
      </w:r>
    </w:p>
    <w:p w14:paraId="7F68384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Durata de vibrare a betonului este între minim 5 - 30 secunde, funcţie de tasarea betonului şi de tipul de vibrator utilizat.</w:t>
      </w:r>
    </w:p>
    <w:p w14:paraId="5C441E6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Distanţa între două poziţii succesive de introducere a vibratorului de interior este de maxim 1,00m, reducându-se funcţie de caracteristicile secţiunii şi desimea armăturii.</w:t>
      </w:r>
    </w:p>
    <w:p w14:paraId="3C4E9C1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Grosimea stratului de beton supus vibrării se recomandă să nu depăşească ¾ din lungimea capului vibrator (buteliei) ; la compactarea unui nou strat, butelia tebuie să pătrundă 50….150mm în stratul compactat anterior.</w:t>
      </w:r>
    </w:p>
    <w:p w14:paraId="2EC746A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Vibrarea de suprafaţă se va utiliza la compactarea plăcilor cu grosimi de maxim 20cm.Se recomandă ca durata vibrării să fie de 30…60sec. Grosimea stratului turnat înainte de vibrare trebuie să fie de 1,1…1,35 ori mai mare decât grosimea finală a stratului compactat, în funcţie de consistenţa betonului. Distanţa între două poziţii succesive de lucru ale plăcii vibrante trebuie să fie astfel stabilită încât să se asigure suprapunerea pe minim 50mm în raport cu poziţia precedentă.</w:t>
      </w:r>
    </w:p>
    <w:p w14:paraId="2DEE006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1E9369A9"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3.6.8. DECOFRAREA BETOANELOR</w:t>
      </w:r>
    </w:p>
    <w:p w14:paraId="184928E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Îndepărtarea cofrajelor se face după o durată de timp suficientă ca betonul să aibă rezistenţa necesară pentru a nu se produce deformaţii sau fisuri după decofrare.</w:t>
      </w:r>
    </w:p>
    <w:p w14:paraId="49B1E0D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Termenele minime recomandate pentru decofrare sunt prevăzute în Normativul NE 012-2010. </w:t>
      </w:r>
    </w:p>
    <w:p w14:paraId="480C165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Decofrarea feţelor laterale la grinzi, stâlpi, pereţi:</w:t>
      </w:r>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90"/>
        <w:gridCol w:w="1890"/>
        <w:gridCol w:w="1800"/>
        <w:gridCol w:w="2160"/>
      </w:tblGrid>
      <w:tr w:rsidR="00626108" w:rsidRPr="00626108" w14:paraId="423A7AD8" w14:textId="77777777" w:rsidTr="00F522AD">
        <w:trPr>
          <w:trHeight w:val="328"/>
          <w:jc w:val="center"/>
        </w:trPr>
        <w:tc>
          <w:tcPr>
            <w:tcW w:w="3690" w:type="dxa"/>
          </w:tcPr>
          <w:p w14:paraId="12C1C6D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tc>
        <w:tc>
          <w:tcPr>
            <w:tcW w:w="5850" w:type="dxa"/>
            <w:gridSpan w:val="3"/>
          </w:tcPr>
          <w:p w14:paraId="2EF631F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de decofrare (zile) în funcţie de temperatura mediului</w:t>
            </w:r>
          </w:p>
          <w:p w14:paraId="35E8E23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r>
      <w:tr w:rsidR="00626108" w:rsidRPr="00626108" w14:paraId="360112E4" w14:textId="77777777" w:rsidTr="00F522AD">
        <w:trPr>
          <w:jc w:val="center"/>
        </w:trPr>
        <w:tc>
          <w:tcPr>
            <w:tcW w:w="3690" w:type="dxa"/>
          </w:tcPr>
          <w:p w14:paraId="588792C6" w14:textId="77777777" w:rsidR="00F522AD" w:rsidRPr="00626108" w:rsidRDefault="00F522AD" w:rsidP="00CB03BD">
            <w:pPr>
              <w:spacing w:after="0" w:line="240" w:lineRule="auto"/>
              <w:jc w:val="both"/>
              <w:rPr>
                <w:rFonts w:ascii="Arial Narrow" w:hAnsi="Arial Narrow" w:cs="Arial"/>
                <w:color w:val="000000" w:themeColor="text1"/>
                <w:sz w:val="24"/>
                <w:szCs w:val="24"/>
              </w:rPr>
            </w:pPr>
          </w:p>
        </w:tc>
        <w:tc>
          <w:tcPr>
            <w:tcW w:w="1890" w:type="dxa"/>
          </w:tcPr>
          <w:p w14:paraId="64169BC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1800" w:type="dxa"/>
          </w:tcPr>
          <w:p w14:paraId="5262358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+ 10</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2160" w:type="dxa"/>
          </w:tcPr>
          <w:p w14:paraId="1CAD0E0F" w14:textId="77777777" w:rsidR="00F522AD" w:rsidRPr="00626108" w:rsidRDefault="00F522AD" w:rsidP="00CB03BD">
            <w:pPr>
              <w:spacing w:after="0" w:line="240" w:lineRule="auto"/>
              <w:jc w:val="both"/>
              <w:rPr>
                <w:rFonts w:ascii="Arial Narrow" w:hAnsi="Arial Narrow" w:cs="Arial"/>
                <w:color w:val="000000" w:themeColor="text1"/>
                <w:sz w:val="24"/>
                <w:szCs w:val="24"/>
                <w:vertAlign w:val="superscript"/>
              </w:rPr>
            </w:pPr>
            <w:r w:rsidRPr="00626108">
              <w:rPr>
                <w:rFonts w:ascii="Arial Narrow" w:hAnsi="Arial Narrow" w:cs="Arial"/>
                <w:color w:val="000000" w:themeColor="text1"/>
                <w:sz w:val="24"/>
                <w:szCs w:val="24"/>
              </w:rPr>
              <w:t>+ 15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r>
      <w:tr w:rsidR="00626108" w:rsidRPr="00626108" w14:paraId="7A1606F8" w14:textId="77777777" w:rsidTr="00F522AD">
        <w:trPr>
          <w:jc w:val="center"/>
        </w:trPr>
        <w:tc>
          <w:tcPr>
            <w:tcW w:w="3690" w:type="dxa"/>
          </w:tcPr>
          <w:p w14:paraId="623E8C9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1890" w:type="dxa"/>
          </w:tcPr>
          <w:p w14:paraId="14A38B6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w:t>
            </w:r>
          </w:p>
        </w:tc>
        <w:tc>
          <w:tcPr>
            <w:tcW w:w="1800" w:type="dxa"/>
          </w:tcPr>
          <w:p w14:paraId="61283B3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 1/2</w:t>
            </w:r>
          </w:p>
        </w:tc>
        <w:tc>
          <w:tcPr>
            <w:tcW w:w="2160" w:type="dxa"/>
          </w:tcPr>
          <w:p w14:paraId="5F73D74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r>
      <w:tr w:rsidR="00626108" w:rsidRPr="00626108" w14:paraId="3FE4128A" w14:textId="77777777" w:rsidTr="00F522AD">
        <w:trPr>
          <w:trHeight w:val="53"/>
          <w:jc w:val="center"/>
        </w:trPr>
        <w:tc>
          <w:tcPr>
            <w:tcW w:w="3690" w:type="dxa"/>
          </w:tcPr>
          <w:p w14:paraId="3A164BE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p w14:paraId="046BE2C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1890" w:type="dxa"/>
          </w:tcPr>
          <w:p w14:paraId="39E77C5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w:t>
            </w:r>
          </w:p>
        </w:tc>
        <w:tc>
          <w:tcPr>
            <w:tcW w:w="1800" w:type="dxa"/>
          </w:tcPr>
          <w:p w14:paraId="0099776A"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c>
          <w:tcPr>
            <w:tcW w:w="2160" w:type="dxa"/>
          </w:tcPr>
          <w:p w14:paraId="1A86C94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w:t>
            </w:r>
          </w:p>
        </w:tc>
      </w:tr>
    </w:tbl>
    <w:p w14:paraId="2BA81F7F" w14:textId="77777777" w:rsidR="00F522AD" w:rsidRPr="00626108" w:rsidRDefault="00F522AD" w:rsidP="00CB03BD">
      <w:pPr>
        <w:spacing w:after="0" w:line="240" w:lineRule="auto"/>
        <w:ind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Decofrarea feţelor inferioare cu menţinerea popilor de siguranţă:</w:t>
      </w:r>
    </w:p>
    <w:tbl>
      <w:tblPr>
        <w:tblW w:w="9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90"/>
        <w:gridCol w:w="669"/>
        <w:gridCol w:w="669"/>
        <w:gridCol w:w="646"/>
        <w:gridCol w:w="692"/>
        <w:gridCol w:w="669"/>
        <w:gridCol w:w="673"/>
      </w:tblGrid>
      <w:tr w:rsidR="00626108" w:rsidRPr="00626108" w14:paraId="56E67531" w14:textId="77777777" w:rsidTr="00F522AD">
        <w:trPr>
          <w:jc w:val="center"/>
        </w:trPr>
        <w:tc>
          <w:tcPr>
            <w:tcW w:w="5490" w:type="dxa"/>
          </w:tcPr>
          <w:p w14:paraId="6BCD27B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Condiţii tehnologice:</w:t>
            </w:r>
          </w:p>
        </w:tc>
        <w:tc>
          <w:tcPr>
            <w:tcW w:w="4018" w:type="dxa"/>
            <w:gridSpan w:val="6"/>
          </w:tcPr>
          <w:p w14:paraId="387AB7B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(în zile) de la turnare</w:t>
            </w:r>
          </w:p>
        </w:tc>
      </w:tr>
      <w:tr w:rsidR="00626108" w:rsidRPr="00626108" w14:paraId="28D79CFA" w14:textId="77777777" w:rsidTr="00F522AD">
        <w:trPr>
          <w:jc w:val="center"/>
        </w:trPr>
        <w:tc>
          <w:tcPr>
            <w:tcW w:w="5490" w:type="dxa"/>
          </w:tcPr>
          <w:p w14:paraId="622ABBD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p w14:paraId="1C759F5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1984" w:type="dxa"/>
            <w:gridSpan w:val="3"/>
          </w:tcPr>
          <w:p w14:paraId="676EC43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2034" w:type="dxa"/>
            <w:gridSpan w:val="3"/>
          </w:tcPr>
          <w:p w14:paraId="1F6961B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r>
      <w:tr w:rsidR="00626108" w:rsidRPr="00626108" w14:paraId="6D54CD08" w14:textId="77777777" w:rsidTr="00F522AD">
        <w:trPr>
          <w:jc w:val="center"/>
        </w:trPr>
        <w:tc>
          <w:tcPr>
            <w:tcW w:w="5490" w:type="dxa"/>
          </w:tcPr>
          <w:p w14:paraId="72ADEC5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Temperatura mediului (</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669" w:type="dxa"/>
          </w:tcPr>
          <w:p w14:paraId="15500D4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69" w:type="dxa"/>
          </w:tcPr>
          <w:p w14:paraId="3B19866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46" w:type="dxa"/>
          </w:tcPr>
          <w:p w14:paraId="5D45E6B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c>
          <w:tcPr>
            <w:tcW w:w="692" w:type="dxa"/>
          </w:tcPr>
          <w:p w14:paraId="5DB02D3A"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69" w:type="dxa"/>
          </w:tcPr>
          <w:p w14:paraId="4AC3FFD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73" w:type="dxa"/>
          </w:tcPr>
          <w:p w14:paraId="5C3B631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r>
      <w:tr w:rsidR="00626108" w:rsidRPr="00626108" w14:paraId="642219F1" w14:textId="77777777" w:rsidTr="00F522AD">
        <w:trPr>
          <w:jc w:val="center"/>
        </w:trPr>
        <w:tc>
          <w:tcPr>
            <w:tcW w:w="5490" w:type="dxa"/>
          </w:tcPr>
          <w:p w14:paraId="694A92C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maximă 6 m</w:t>
            </w:r>
          </w:p>
        </w:tc>
        <w:tc>
          <w:tcPr>
            <w:tcW w:w="669" w:type="dxa"/>
          </w:tcPr>
          <w:p w14:paraId="6CEDEBA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69" w:type="dxa"/>
          </w:tcPr>
          <w:p w14:paraId="7E756BA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46" w:type="dxa"/>
          </w:tcPr>
          <w:p w14:paraId="79B0FD8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c>
          <w:tcPr>
            <w:tcW w:w="692" w:type="dxa"/>
          </w:tcPr>
          <w:p w14:paraId="15FA0B1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69" w:type="dxa"/>
          </w:tcPr>
          <w:p w14:paraId="34893BD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73" w:type="dxa"/>
          </w:tcPr>
          <w:p w14:paraId="0FCA6F7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w:t>
            </w:r>
          </w:p>
        </w:tc>
      </w:tr>
      <w:tr w:rsidR="00626108" w:rsidRPr="00626108" w14:paraId="03DB5813" w14:textId="77777777" w:rsidTr="00F522AD">
        <w:trPr>
          <w:jc w:val="center"/>
        </w:trPr>
        <w:tc>
          <w:tcPr>
            <w:tcW w:w="5490" w:type="dxa"/>
          </w:tcPr>
          <w:p w14:paraId="0B4A0ED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&gt; 6 m</w:t>
            </w:r>
          </w:p>
        </w:tc>
        <w:tc>
          <w:tcPr>
            <w:tcW w:w="669" w:type="dxa"/>
          </w:tcPr>
          <w:p w14:paraId="332905B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69" w:type="dxa"/>
          </w:tcPr>
          <w:p w14:paraId="47CDC1C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646" w:type="dxa"/>
          </w:tcPr>
          <w:p w14:paraId="3B8FF03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92" w:type="dxa"/>
          </w:tcPr>
          <w:p w14:paraId="1C006B8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6</w:t>
            </w:r>
          </w:p>
        </w:tc>
        <w:tc>
          <w:tcPr>
            <w:tcW w:w="669" w:type="dxa"/>
          </w:tcPr>
          <w:p w14:paraId="57297D7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73" w:type="dxa"/>
          </w:tcPr>
          <w:p w14:paraId="6DC0431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4</w:t>
            </w:r>
          </w:p>
        </w:tc>
      </w:tr>
    </w:tbl>
    <w:p w14:paraId="10CE8EB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Îndepărtarea popilor de siguranţă:</w:t>
      </w:r>
    </w:p>
    <w:tbl>
      <w:tblPr>
        <w:tblW w:w="95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0"/>
        <w:gridCol w:w="645"/>
        <w:gridCol w:w="645"/>
        <w:gridCol w:w="648"/>
        <w:gridCol w:w="645"/>
        <w:gridCol w:w="645"/>
        <w:gridCol w:w="648"/>
      </w:tblGrid>
      <w:tr w:rsidR="00626108" w:rsidRPr="00626108" w14:paraId="578581CF" w14:textId="77777777" w:rsidTr="00F522AD">
        <w:trPr>
          <w:jc w:val="center"/>
        </w:trPr>
        <w:tc>
          <w:tcPr>
            <w:tcW w:w="5670" w:type="dxa"/>
          </w:tcPr>
          <w:p w14:paraId="5F45FD1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Condiţii tehnologice</w:t>
            </w:r>
          </w:p>
          <w:p w14:paraId="1B0A2EF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3876" w:type="dxa"/>
            <w:gridSpan w:val="6"/>
          </w:tcPr>
          <w:p w14:paraId="70B7D57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Termenul (în zile) de la turnare</w:t>
            </w:r>
          </w:p>
        </w:tc>
      </w:tr>
      <w:tr w:rsidR="00626108" w:rsidRPr="00626108" w14:paraId="6E96A103" w14:textId="77777777" w:rsidTr="00F522AD">
        <w:trPr>
          <w:jc w:val="center"/>
        </w:trPr>
        <w:tc>
          <w:tcPr>
            <w:tcW w:w="5670" w:type="dxa"/>
          </w:tcPr>
          <w:p w14:paraId="37D1CFF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Viteza de dezvoltare a rezistenţei betonului</w:t>
            </w:r>
          </w:p>
          <w:p w14:paraId="07243AE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1938" w:type="dxa"/>
            <w:gridSpan w:val="3"/>
          </w:tcPr>
          <w:p w14:paraId="13F499A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Lentă</w:t>
            </w:r>
          </w:p>
        </w:tc>
        <w:tc>
          <w:tcPr>
            <w:tcW w:w="1938" w:type="dxa"/>
            <w:gridSpan w:val="3"/>
          </w:tcPr>
          <w:p w14:paraId="29B70DB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Medie</w:t>
            </w:r>
          </w:p>
        </w:tc>
      </w:tr>
      <w:tr w:rsidR="00626108" w:rsidRPr="00626108" w14:paraId="1A68A6B6" w14:textId="77777777" w:rsidTr="00F522AD">
        <w:trPr>
          <w:jc w:val="center"/>
        </w:trPr>
        <w:tc>
          <w:tcPr>
            <w:tcW w:w="5670" w:type="dxa"/>
          </w:tcPr>
          <w:p w14:paraId="23ABE76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Temperatura mediului (</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w:t>
            </w:r>
          </w:p>
        </w:tc>
        <w:tc>
          <w:tcPr>
            <w:tcW w:w="645" w:type="dxa"/>
          </w:tcPr>
          <w:p w14:paraId="14D82E5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45" w:type="dxa"/>
          </w:tcPr>
          <w:p w14:paraId="44755DC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48" w:type="dxa"/>
          </w:tcPr>
          <w:p w14:paraId="659B3CE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c>
          <w:tcPr>
            <w:tcW w:w="645" w:type="dxa"/>
          </w:tcPr>
          <w:p w14:paraId="0F7D8C0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c>
          <w:tcPr>
            <w:tcW w:w="645" w:type="dxa"/>
          </w:tcPr>
          <w:p w14:paraId="5E71649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48" w:type="dxa"/>
          </w:tcPr>
          <w:p w14:paraId="3F2C1D3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+15</w:t>
            </w:r>
          </w:p>
        </w:tc>
      </w:tr>
      <w:tr w:rsidR="00626108" w:rsidRPr="00626108" w14:paraId="55E29F36" w14:textId="77777777" w:rsidTr="00F522AD">
        <w:trPr>
          <w:jc w:val="center"/>
        </w:trPr>
        <w:tc>
          <w:tcPr>
            <w:tcW w:w="5670" w:type="dxa"/>
          </w:tcPr>
          <w:p w14:paraId="3BD059A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maximă 6 m</w:t>
            </w:r>
          </w:p>
        </w:tc>
        <w:tc>
          <w:tcPr>
            <w:tcW w:w="645" w:type="dxa"/>
          </w:tcPr>
          <w:p w14:paraId="430C24B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18</w:t>
            </w:r>
          </w:p>
        </w:tc>
        <w:tc>
          <w:tcPr>
            <w:tcW w:w="645" w:type="dxa"/>
          </w:tcPr>
          <w:p w14:paraId="43E9AAD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c>
          <w:tcPr>
            <w:tcW w:w="648" w:type="dxa"/>
          </w:tcPr>
          <w:p w14:paraId="764CE26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9</w:t>
            </w:r>
          </w:p>
        </w:tc>
        <w:tc>
          <w:tcPr>
            <w:tcW w:w="645" w:type="dxa"/>
          </w:tcPr>
          <w:p w14:paraId="7E97A9B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10</w:t>
            </w:r>
          </w:p>
        </w:tc>
        <w:tc>
          <w:tcPr>
            <w:tcW w:w="645" w:type="dxa"/>
          </w:tcPr>
          <w:p w14:paraId="1B56D92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8</w:t>
            </w:r>
          </w:p>
        </w:tc>
        <w:tc>
          <w:tcPr>
            <w:tcW w:w="648" w:type="dxa"/>
          </w:tcPr>
          <w:p w14:paraId="6DD66B6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5</w:t>
            </w:r>
          </w:p>
        </w:tc>
      </w:tr>
      <w:tr w:rsidR="00626108" w:rsidRPr="00626108" w14:paraId="36AA909A" w14:textId="77777777" w:rsidTr="00F522AD">
        <w:trPr>
          <w:jc w:val="center"/>
        </w:trPr>
        <w:tc>
          <w:tcPr>
            <w:tcW w:w="5670" w:type="dxa"/>
          </w:tcPr>
          <w:p w14:paraId="7202CA5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&gt; 6 m</w:t>
            </w:r>
          </w:p>
        </w:tc>
        <w:tc>
          <w:tcPr>
            <w:tcW w:w="645" w:type="dxa"/>
          </w:tcPr>
          <w:p w14:paraId="7019186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21</w:t>
            </w:r>
          </w:p>
        </w:tc>
        <w:tc>
          <w:tcPr>
            <w:tcW w:w="645" w:type="dxa"/>
          </w:tcPr>
          <w:p w14:paraId="0DCA65F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18</w:t>
            </w:r>
          </w:p>
        </w:tc>
        <w:tc>
          <w:tcPr>
            <w:tcW w:w="648" w:type="dxa"/>
          </w:tcPr>
          <w:p w14:paraId="28B664E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12</w:t>
            </w:r>
          </w:p>
        </w:tc>
        <w:tc>
          <w:tcPr>
            <w:tcW w:w="645" w:type="dxa"/>
          </w:tcPr>
          <w:p w14:paraId="784A109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c>
          <w:tcPr>
            <w:tcW w:w="645" w:type="dxa"/>
          </w:tcPr>
          <w:p w14:paraId="4C6C4C4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11</w:t>
            </w:r>
          </w:p>
        </w:tc>
        <w:tc>
          <w:tcPr>
            <w:tcW w:w="648" w:type="dxa"/>
          </w:tcPr>
          <w:p w14:paraId="71B7E3C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7</w:t>
            </w:r>
          </w:p>
        </w:tc>
      </w:tr>
      <w:tr w:rsidR="00F522AD" w:rsidRPr="00626108" w14:paraId="77699ED9" w14:textId="77777777" w:rsidTr="00F522AD">
        <w:trPr>
          <w:jc w:val="center"/>
        </w:trPr>
        <w:tc>
          <w:tcPr>
            <w:tcW w:w="5670" w:type="dxa"/>
          </w:tcPr>
          <w:p w14:paraId="487A441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 cu deschidere &gt;12 m</w:t>
            </w:r>
          </w:p>
          <w:p w14:paraId="15928ED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645" w:type="dxa"/>
          </w:tcPr>
          <w:p w14:paraId="327E338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36</w:t>
            </w:r>
          </w:p>
        </w:tc>
        <w:tc>
          <w:tcPr>
            <w:tcW w:w="645" w:type="dxa"/>
          </w:tcPr>
          <w:p w14:paraId="2E8AC98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28</w:t>
            </w:r>
          </w:p>
        </w:tc>
        <w:tc>
          <w:tcPr>
            <w:tcW w:w="648" w:type="dxa"/>
          </w:tcPr>
          <w:p w14:paraId="1D6349C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18</w:t>
            </w:r>
          </w:p>
        </w:tc>
        <w:tc>
          <w:tcPr>
            <w:tcW w:w="645" w:type="dxa"/>
          </w:tcPr>
          <w:p w14:paraId="0512B83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28</w:t>
            </w:r>
          </w:p>
        </w:tc>
        <w:tc>
          <w:tcPr>
            <w:tcW w:w="645" w:type="dxa"/>
          </w:tcPr>
          <w:p w14:paraId="3A326DD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21</w:t>
            </w:r>
          </w:p>
        </w:tc>
        <w:tc>
          <w:tcPr>
            <w:tcW w:w="648" w:type="dxa"/>
          </w:tcPr>
          <w:p w14:paraId="3BAD036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14</w:t>
            </w:r>
          </w:p>
        </w:tc>
      </w:tr>
    </w:tbl>
    <w:p w14:paraId="29FFEFC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5A9DA1F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Decofrarea construcţiilor se va face prin slăbirea penelor de cofrare.</w:t>
      </w:r>
    </w:p>
    <w:p w14:paraId="6C5A8AC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construcţiile cu plăci şi cadre sau pereţi structurali se va începe prin decofrarea stâlpilor sau a pereţilor structurali, apoi se vor decofra plăcilor şi la urmă grinzile.</w:t>
      </w:r>
    </w:p>
    <w:p w14:paraId="688B6B5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Cofrajele şi susţinerile se vor decofra cu atât mai târziu, cu cât este mai mare raportul între sarcina care revine elementului imediat după decofrare şi sarcina totală la care a fost calculat elementul respectiv.</w:t>
      </w:r>
    </w:p>
    <w:p w14:paraId="47A170C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decofrare se vor lăsa popi de siguranţă dispuşi astfel:</w:t>
      </w:r>
    </w:p>
    <w:p w14:paraId="17702E0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La grinzi până la 4 m deschider, un pop la mijloc.</w:t>
      </w:r>
    </w:p>
    <w:p w14:paraId="45A3858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La grinzi de deschideri mai mari de 4 m, câte un pop la fiecare doi metri interval.</w:t>
      </w:r>
    </w:p>
    <w:p w14:paraId="2D479AD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La plăci cu peste 3 metri deschidere, cel puţin un pop la mijloc şi cel puţin un pop la 12 mp de placă.</w:t>
      </w:r>
    </w:p>
    <w:p w14:paraId="2F0AEB9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Distanţa dintre popii de siguranţa nu va depăşi 6 m. La construcţiile etajate, popii de siguranţă se vor aşeza pe cât posibil unul sub altul.</w:t>
      </w:r>
    </w:p>
    <w:p w14:paraId="50FBD08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Înălturarea popilor sau a susţinerilor se va face treptat, adoptându-se o astfel de succesiune a demontărilor, încât să nu se provoace apariţia de eforturi dăunătoare în elementele de construcţii.</w:t>
      </w:r>
    </w:p>
    <w:p w14:paraId="677B7D0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7780894"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3.6.9. TRATAREA BETONULUI DUPA TURNARE</w:t>
      </w:r>
    </w:p>
    <w:p w14:paraId="22EDCE7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 timp uscat şi călduros,suprafeţele libere ale betonului vor fi stropite de cel puţin două ori pe zi, după ce în prealabil se acoperă cu rogojini sau cu un strat de rumeguş (nisip) de 3-4 cm pentru a menţine umiditatea.</w:t>
      </w:r>
    </w:p>
    <w:p w14:paraId="1817582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Udarea se va face prin pulverizarea apei, astfel ca betonul să nu fie spălat înainte de a se întări suficient.</w:t>
      </w:r>
    </w:p>
    <w:p w14:paraId="529D48E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Stropirea betonului se va face cel puţin timp de 7 - 14 zile.</w:t>
      </w:r>
    </w:p>
    <w:p w14:paraId="7702880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Lucrările de betonare nu se vor începe dacă temperatura exterioară este sub -5</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 iar în cazul lucrărilor în curs de execuţie, betonările se vor întrerupe, dacă temperatura coboară la - 10</w:t>
      </w:r>
      <w:r w:rsidRPr="00626108">
        <w:rPr>
          <w:rFonts w:ascii="Arial Narrow" w:hAnsi="Arial Narrow" w:cs="Arial"/>
          <w:color w:val="000000" w:themeColor="text1"/>
          <w:sz w:val="24"/>
          <w:szCs w:val="24"/>
          <w:vertAlign w:val="superscript"/>
        </w:rPr>
        <w:t>0</w:t>
      </w:r>
      <w:r w:rsidRPr="00626108">
        <w:rPr>
          <w:rFonts w:ascii="Arial Narrow" w:hAnsi="Arial Narrow" w:cs="Arial"/>
          <w:color w:val="000000" w:themeColor="text1"/>
          <w:sz w:val="24"/>
          <w:szCs w:val="24"/>
        </w:rPr>
        <w:t>C, cu tendinţa de scădere în continuare.</w:t>
      </w:r>
    </w:p>
    <w:p w14:paraId="3728702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executării lucrărilor în perioada de timp friguros (intervalul 15 noiembrie - 15 martie) se vor lua măsuri ca betonul să se întărească şi să atingă rezistenţele necesare, fără să sufere din cauza îngheţului.</w:t>
      </w:r>
    </w:p>
    <w:p w14:paraId="256316E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Protejarea betonului pe timp friguros se va realiza prin:</w:t>
      </w:r>
    </w:p>
    <w:p w14:paraId="657379F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Conservarea căldurii acumulate prin încălzirea materialelor componente şi păstrarea căldurii exotermice, prin acoperirea betonului cu materiale termoizolatoare.</w:t>
      </w:r>
    </w:p>
    <w:p w14:paraId="1A1B840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Încălzirea betonului cu aer cald, abur sau aparate electrice.</w:t>
      </w:r>
    </w:p>
    <w:p w14:paraId="2CA3CA7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Turnarea betonului în spaţii mari încălzite, realizate în construcţii prin închideri parţiale şi folosind pentru rest construcţia definitivă gata executată.</w:t>
      </w:r>
    </w:p>
    <w:p w14:paraId="229B289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Utilizarea acceleratorilor de priză.</w:t>
      </w:r>
    </w:p>
    <w:p w14:paraId="3571489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Curăţirea şi prelucrarea suprafeţelor de beton turnat se execută de obicei înainte de întărirea completă a betonului, utilizându-se maşini de finisat, striat şi tăiat rosturi de contracţie în beton.</w:t>
      </w:r>
    </w:p>
    <w:p w14:paraId="55FB1FAD"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3.6.10 CONDIŢII DE PROTECŢIA MUNCII</w:t>
      </w:r>
    </w:p>
    <w:p w14:paraId="1DFB009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executarea lucrărilor cuprinse în acest capitol de specificaţii tehnice se vor respecta următoarele prescripţii:</w:t>
      </w:r>
    </w:p>
    <w:p w14:paraId="4153A64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Normele republicane de protecţia muncii, aprobate de Ministerul Muncii şi Ministerul Sănătăţii cu Ordinele 34/1975 şi 60/1975 şi completate cu Ordinele 110/1997 şi 39/1977.</w:t>
      </w:r>
    </w:p>
    <w:p w14:paraId="411E0B4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Normele generale de protecţie împotriva incendiilor la proiectarea şi realizarea construcţiilor şi instalaţiilor aprobate cu Decretul Consiliului de Stat nr.290/1977.</w:t>
      </w:r>
    </w:p>
    <w:p w14:paraId="38A4038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Normele de protecţia muncii în activitatea de construcţii-montaj aprobate cu Ordinul MCInd 1233 /D/1980.</w:t>
      </w:r>
    </w:p>
    <w:p w14:paraId="07273BB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Regulamentul privind protecţia şi igiena muncii aprobat cu Ordinul MLPAT 9/N/15.03.1993 (Cap.17, 19, 22, 23, 28).</w:t>
      </w:r>
    </w:p>
    <w:p w14:paraId="072B8D4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2CD727BF"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3.6.11 RECEPŢIA LUCRĂRILOR</w:t>
      </w:r>
    </w:p>
    <w:p w14:paraId="551C8D2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Abaterile limită admisibile pentru elementele din beton şi beton armat, în afara cazurilor când prin proiect se înscriu toleranţe speciale, sunt următoarele:</w:t>
      </w:r>
    </w:p>
    <w:tbl>
      <w:tblPr>
        <w:tblW w:w="950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3600"/>
        <w:gridCol w:w="2482"/>
      </w:tblGrid>
      <w:tr w:rsidR="00626108" w:rsidRPr="00626108" w14:paraId="7156931C" w14:textId="77777777" w:rsidTr="002B00BF">
        <w:trPr>
          <w:trHeight w:val="20"/>
        </w:trPr>
        <w:tc>
          <w:tcPr>
            <w:tcW w:w="3420" w:type="dxa"/>
          </w:tcPr>
          <w:p w14:paraId="435FBE9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B1EEA1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Elemente de construcţii</w:t>
            </w:r>
          </w:p>
          <w:p w14:paraId="7C07424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3600" w:type="dxa"/>
          </w:tcPr>
          <w:p w14:paraId="3D869A6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FDE179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Dimensiuni elemente</w:t>
            </w:r>
          </w:p>
        </w:tc>
        <w:tc>
          <w:tcPr>
            <w:tcW w:w="2482" w:type="dxa"/>
          </w:tcPr>
          <w:p w14:paraId="363BE23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3261E9E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w:t>
            </w:r>
          </w:p>
        </w:tc>
      </w:tr>
      <w:tr w:rsidR="00626108" w:rsidRPr="00626108" w14:paraId="720A9420" w14:textId="77777777" w:rsidTr="002B00BF">
        <w:trPr>
          <w:trHeight w:val="20"/>
        </w:trPr>
        <w:tc>
          <w:tcPr>
            <w:tcW w:w="3420" w:type="dxa"/>
          </w:tcPr>
          <w:p w14:paraId="21569DB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Stâlpi</w:t>
            </w:r>
          </w:p>
          <w:p w14:paraId="12ED82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înălţime    </w:t>
            </w:r>
          </w:p>
          <w:p w14:paraId="3CA5B6C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dimensiunile</w:t>
            </w:r>
          </w:p>
          <w:p w14:paraId="3C61D0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secţiunii</w:t>
            </w:r>
          </w:p>
        </w:tc>
        <w:tc>
          <w:tcPr>
            <w:tcW w:w="3600" w:type="dxa"/>
          </w:tcPr>
          <w:p w14:paraId="0F7A41A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03672D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&lt; 3 m </w:t>
            </w:r>
          </w:p>
          <w:p w14:paraId="23DFCE7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3 - 6  </w:t>
            </w:r>
          </w:p>
          <w:p w14:paraId="5C014FF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6 m</w:t>
            </w:r>
          </w:p>
          <w:p w14:paraId="3965F6F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&lt; 50 cm </w:t>
            </w:r>
          </w:p>
          <w:p w14:paraId="17C171E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50 cm</w:t>
            </w:r>
          </w:p>
          <w:p w14:paraId="733C4A0A"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82" w:type="dxa"/>
          </w:tcPr>
          <w:p w14:paraId="6AF163A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9881D6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16 mm</w:t>
            </w:r>
          </w:p>
          <w:p w14:paraId="05DC293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25 mm</w:t>
            </w:r>
          </w:p>
          <w:p w14:paraId="6A26236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25 mm</w:t>
            </w:r>
          </w:p>
          <w:p w14:paraId="5429335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 mm</w:t>
            </w:r>
          </w:p>
          <w:p w14:paraId="4BA41D7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8 mm</w:t>
            </w:r>
          </w:p>
        </w:tc>
      </w:tr>
      <w:tr w:rsidR="00626108" w:rsidRPr="00626108" w14:paraId="7AE51A73" w14:textId="77777777" w:rsidTr="002B00BF">
        <w:trPr>
          <w:trHeight w:val="20"/>
        </w:trPr>
        <w:tc>
          <w:tcPr>
            <w:tcW w:w="3420" w:type="dxa"/>
          </w:tcPr>
          <w:p w14:paraId="1AE1772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Pereţi</w:t>
            </w:r>
          </w:p>
          <w:p w14:paraId="56A5D46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 (înălţime)</w:t>
            </w:r>
          </w:p>
          <w:p w14:paraId="32D1A80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30286BD0"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19BCDEC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grosime </w:t>
            </w:r>
          </w:p>
        </w:tc>
        <w:tc>
          <w:tcPr>
            <w:tcW w:w="3600" w:type="dxa"/>
          </w:tcPr>
          <w:p w14:paraId="7DBB7EC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1CFBE6F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3 m</w:t>
            </w:r>
          </w:p>
          <w:p w14:paraId="06D7AA8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3 - 6 m</w:t>
            </w:r>
          </w:p>
          <w:p w14:paraId="1AB6DED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6 m</w:t>
            </w:r>
          </w:p>
          <w:p w14:paraId="7490462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10 cm</w:t>
            </w:r>
          </w:p>
          <w:p w14:paraId="5DE05B2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10 cm</w:t>
            </w:r>
          </w:p>
          <w:p w14:paraId="0314B85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82" w:type="dxa"/>
          </w:tcPr>
          <w:p w14:paraId="4CF1842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8689B9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16 mm</w:t>
            </w:r>
          </w:p>
          <w:p w14:paraId="10271B7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20 mm</w:t>
            </w:r>
          </w:p>
          <w:p w14:paraId="4755BC5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25 mm</w:t>
            </w:r>
          </w:p>
          <w:p w14:paraId="3F26FEBE"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 mm</w:t>
            </w:r>
          </w:p>
          <w:p w14:paraId="56078E2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 mm</w:t>
            </w:r>
          </w:p>
        </w:tc>
      </w:tr>
      <w:tr w:rsidR="00626108" w:rsidRPr="00626108" w14:paraId="27B2F6BF" w14:textId="77777777" w:rsidTr="002B00BF">
        <w:trPr>
          <w:trHeight w:val="20"/>
        </w:trPr>
        <w:tc>
          <w:tcPr>
            <w:tcW w:w="3420" w:type="dxa"/>
          </w:tcPr>
          <w:p w14:paraId="4234950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Grinzi</w:t>
            </w:r>
          </w:p>
          <w:p w14:paraId="7646131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w:t>
            </w:r>
          </w:p>
          <w:p w14:paraId="79567818"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54A39EB"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0B9C8FF7"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dimensiunile secţiunii</w:t>
            </w:r>
          </w:p>
        </w:tc>
        <w:tc>
          <w:tcPr>
            <w:tcW w:w="3600" w:type="dxa"/>
          </w:tcPr>
          <w:p w14:paraId="104BB4E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368926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3 m</w:t>
            </w:r>
          </w:p>
          <w:p w14:paraId="1DC677D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3 - 6 m</w:t>
            </w:r>
          </w:p>
          <w:p w14:paraId="61F0C3A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6 m</w:t>
            </w:r>
          </w:p>
          <w:p w14:paraId="6C8DE4B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50 cm</w:t>
            </w:r>
          </w:p>
          <w:p w14:paraId="1A8CD3B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50 cm</w:t>
            </w:r>
          </w:p>
          <w:p w14:paraId="27A20D9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82" w:type="dxa"/>
          </w:tcPr>
          <w:p w14:paraId="0EEFF6A2"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26D54EB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16 mm</w:t>
            </w:r>
          </w:p>
          <w:p w14:paraId="603A70BD"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20 mm</w:t>
            </w:r>
          </w:p>
          <w:p w14:paraId="3D03F8D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25 mm</w:t>
            </w:r>
          </w:p>
          <w:p w14:paraId="5C6D7B49"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5 mm</w:t>
            </w:r>
          </w:p>
          <w:p w14:paraId="6F1F880B"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8 mm</w:t>
            </w:r>
          </w:p>
        </w:tc>
      </w:tr>
      <w:tr w:rsidR="00F522AD" w:rsidRPr="00626108" w14:paraId="43B71829" w14:textId="77777777" w:rsidTr="002B00BF">
        <w:trPr>
          <w:trHeight w:val="20"/>
        </w:trPr>
        <w:tc>
          <w:tcPr>
            <w:tcW w:w="3420" w:type="dxa"/>
          </w:tcPr>
          <w:p w14:paraId="17B0D4D5"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Plăci</w:t>
            </w:r>
          </w:p>
          <w:p w14:paraId="75E1A1E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lungime (lăţime)</w:t>
            </w:r>
          </w:p>
          <w:p w14:paraId="6C0C1EE9"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280AB952" w14:textId="77777777" w:rsidR="00F522AD" w:rsidRPr="00626108" w:rsidRDefault="00F522AD" w:rsidP="00CB03BD">
            <w:pPr>
              <w:spacing w:after="0" w:line="240" w:lineRule="auto"/>
              <w:jc w:val="both"/>
              <w:rPr>
                <w:rFonts w:ascii="Arial Narrow" w:hAnsi="Arial Narrow" w:cs="Arial"/>
                <w:color w:val="000000" w:themeColor="text1"/>
                <w:sz w:val="24"/>
                <w:szCs w:val="24"/>
              </w:rPr>
            </w:pPr>
          </w:p>
          <w:p w14:paraId="3E744F3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grosime</w:t>
            </w:r>
          </w:p>
        </w:tc>
        <w:tc>
          <w:tcPr>
            <w:tcW w:w="3600" w:type="dxa"/>
          </w:tcPr>
          <w:p w14:paraId="0F0EBA7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313E210"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3 m</w:t>
            </w:r>
          </w:p>
          <w:p w14:paraId="6CD4453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3 - 6 m</w:t>
            </w:r>
          </w:p>
          <w:p w14:paraId="266F70A6"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6 m</w:t>
            </w:r>
          </w:p>
          <w:p w14:paraId="1C414FEC"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&lt; 10 cm</w:t>
            </w:r>
          </w:p>
          <w:p w14:paraId="10A3CC61"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&gt; 10 cm</w:t>
            </w:r>
          </w:p>
          <w:p w14:paraId="76E46F3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tc>
        <w:tc>
          <w:tcPr>
            <w:tcW w:w="2482" w:type="dxa"/>
          </w:tcPr>
          <w:p w14:paraId="348A8F5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42AA66E8"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16 mm</w:t>
            </w:r>
          </w:p>
          <w:p w14:paraId="1E3AABBF"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20 mm</w:t>
            </w:r>
          </w:p>
          <w:p w14:paraId="4BDB9394"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25 mm</w:t>
            </w:r>
          </w:p>
          <w:p w14:paraId="41B982C3"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3 mm</w:t>
            </w:r>
          </w:p>
          <w:p w14:paraId="04DA3F32" w14:textId="77777777" w:rsidR="00F522AD" w:rsidRPr="00626108" w:rsidRDefault="00F522AD"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sym w:font="Symbol" w:char="F0B1"/>
            </w:r>
            <w:r w:rsidRPr="00626108">
              <w:rPr>
                <w:rFonts w:ascii="Arial Narrow" w:hAnsi="Arial Narrow" w:cs="Arial"/>
                <w:color w:val="000000" w:themeColor="text1"/>
                <w:sz w:val="24"/>
                <w:szCs w:val="24"/>
              </w:rPr>
              <w:t xml:space="preserve">   8 mm</w:t>
            </w:r>
          </w:p>
        </w:tc>
      </w:tr>
    </w:tbl>
    <w:p w14:paraId="6226C32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041A468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admit următoarele defecte în ceea ce priveşte aspectul şi integritatea elementelor din beton şi beton armat:</w:t>
      </w:r>
    </w:p>
    <w:p w14:paraId="7F0F7C5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Defecte de suprafaţă (pori, segregări superficiale, denivelări locale) având adâncimea de maximum 1 cm, cu suprafaţa de maximum 400 cm</w:t>
      </w:r>
      <w:r w:rsidRPr="00626108">
        <w:rPr>
          <w:rFonts w:ascii="Arial Narrow" w:hAnsi="Arial Narrow" w:cs="Arial"/>
          <w:color w:val="000000" w:themeColor="text1"/>
          <w:sz w:val="24"/>
          <w:szCs w:val="24"/>
          <w:vertAlign w:val="superscript"/>
        </w:rPr>
        <w:t>2</w:t>
      </w:r>
      <w:r w:rsidRPr="00626108">
        <w:rPr>
          <w:rFonts w:ascii="Arial Narrow" w:hAnsi="Arial Narrow" w:cs="Arial"/>
          <w:color w:val="000000" w:themeColor="text1"/>
          <w:sz w:val="24"/>
          <w:szCs w:val="24"/>
        </w:rPr>
        <w:t xml:space="preserve"> /defect, totalitatea defectelor de acest tip fiind imitată la cel mult 10 % din suprafaţa feţei elementului pe care sunt situate.</w:t>
      </w:r>
    </w:p>
    <w:p w14:paraId="1021AEE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Defecte în stratul de acoperire al armăturilor (ştirbituri locale, segregări), având adâncimea până la armătură cu lungimea de maxim 5 cm , totalitatea defectelor de acest timp fiind limitată la maximum 5 % din lungimea muchiei respective.</w:t>
      </w:r>
    </w:p>
    <w:p w14:paraId="7740C99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Defectele admisibile enumerate nu se înscriu în procesul verbal care se întocmeşte la examinarea elementelor după decofrare. Dacă elementele respective nu se tencuiesc, ele vor fi remediate conform Normativului C149-87.</w:t>
      </w:r>
    </w:p>
    <w:p w14:paraId="42A8E536" w14:textId="77777777" w:rsidR="00384F23" w:rsidRPr="00626108" w:rsidRDefault="00384F23" w:rsidP="00CB03BD">
      <w:pPr>
        <w:widowControl w:val="0"/>
        <w:numPr>
          <w:ilvl w:val="1"/>
          <w:numId w:val="0"/>
        </w:numPr>
        <w:tabs>
          <w:tab w:val="num" w:pos="900"/>
        </w:tabs>
        <w:spacing w:after="0" w:line="240" w:lineRule="auto"/>
        <w:ind w:firstLine="851"/>
        <w:jc w:val="both"/>
        <w:outlineLvl w:val="1"/>
        <w:rPr>
          <w:rFonts w:ascii="Arial Narrow" w:hAnsi="Arial Narrow" w:cs="Arial"/>
          <w:b/>
          <w:bCs/>
          <w:noProof/>
          <w:color w:val="000000" w:themeColor="text1"/>
          <w:sz w:val="24"/>
          <w:szCs w:val="24"/>
          <w:u w:val="single"/>
        </w:rPr>
      </w:pPr>
      <w:bookmarkStart w:id="26" w:name="_Toc301194516"/>
    </w:p>
    <w:p w14:paraId="21C10E2E"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bCs/>
          <w:noProof/>
          <w:color w:val="000000" w:themeColor="text1"/>
          <w:sz w:val="24"/>
          <w:szCs w:val="24"/>
          <w:u w:val="single"/>
        </w:rPr>
      </w:pPr>
      <w:r w:rsidRPr="00626108">
        <w:rPr>
          <w:rFonts w:ascii="Arial Narrow" w:hAnsi="Arial Narrow" w:cs="Arial"/>
          <w:b/>
          <w:bCs/>
          <w:noProof/>
          <w:color w:val="000000" w:themeColor="text1"/>
          <w:sz w:val="24"/>
          <w:szCs w:val="24"/>
          <w:u w:val="single"/>
        </w:rPr>
        <w:t>3.7 Controlul conformităţii şi criterii de conformitate</w:t>
      </w:r>
      <w:bookmarkEnd w:id="26"/>
    </w:p>
    <w:p w14:paraId="0649B037" w14:textId="77777777" w:rsidR="00F522AD" w:rsidRPr="00626108" w:rsidRDefault="00F522AD" w:rsidP="00CB03BD">
      <w:pPr>
        <w:spacing w:after="0" w:line="240" w:lineRule="auto"/>
        <w:ind w:firstLine="851"/>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3.7.1 Înainte de turnarea betonului.</w:t>
      </w:r>
    </w:p>
    <w:p w14:paraId="53F9D59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Generalităţi</w:t>
      </w:r>
    </w:p>
    <w:p w14:paraId="3284EB9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Controlul de conformitate cuprinde o combinaţie de acţiuni şi de decizii ce trebuie luate conform regulilor de conformitate adoptate în prealabil, pentru verificarea conformităţii betonului cu specificaţiile. Controlul de conformitate face parte integral din controlul producţiei (a se vedea capitolul 9 din NE 012/1-2007).</w:t>
      </w:r>
    </w:p>
    <w:p w14:paraId="304F980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Caracteristicile betonului utilizat pentru controlul de conformitate sunt determinate prin încercări adecvate utilizând proceduri standardizate. Valorile reale ale caracteristicilor betonului în structură pot diferi de cele determinate prin încercări, ele depind, de exemplu de dimensiunile structurii, punerea în operă, compactarea, tratarea şi condiţiile climatice.</w:t>
      </w:r>
    </w:p>
    <w:p w14:paraId="78878AD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Planul de eşantionare, planul de încercări şi criteriile de conformitate trebuie să fie conforme cu procedurile date în NE 012/1-2007. Acestea se aplică de asemenea betonului pentru elemente prefabricate, în afara situaţiilor în care prevederile specifice de produs conţin un ansamblu de cerinţe echivalente. Dacă sunt cerute frecvenţe de eşantionare superioare de elaboratorul de specificaţii ale betonului, acestea trebuie să facă obiectul unui acord prealabil. Pentru proprietăţile neacoperite în acest articol, planul de eşantionare sau de încercări, metodele de încercări şi criteriile de conformitate trebuie să facă obiectul unui acord între producător şi elaboratorul de specificaţii ale betonului.</w:t>
      </w:r>
    </w:p>
    <w:p w14:paraId="02E685E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Locul de eşantionare pentru încercările de conformitate trebuie ales astfel încât caracteristicile cerute şi compoziţia betonului să nu sufere modificări semnificative între locul de eşantionare şi locul pus la dispoziţie pentru încercări. În cazul betonului uşor fabricat cu agregate nesaturate, eşantioanele trebuie prelevate de la locul de livrare.</w:t>
      </w:r>
    </w:p>
    <w:p w14:paraId="60AC4F2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încercările pentru controlul producţiei sunt aceleaşi cu încercările cerute pentru controlul conformităţii, este permis de a le lua în consideraţie pentru evaluarea conformităţii.</w:t>
      </w:r>
    </w:p>
    <w:p w14:paraId="4D66642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Conformitatea sau neconformitatea este judecată în raport de criteriile de conformitate. Neconformitatea poate conduce la acţiuni suplimentare la locul de producţie şi pe şantier (a se vedea NE 012/1-2007).</w:t>
      </w:r>
    </w:p>
    <w:p w14:paraId="6C1C8E0B" w14:textId="77777777" w:rsidR="000D25A0" w:rsidRPr="00626108" w:rsidRDefault="000D25A0"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p>
    <w:p w14:paraId="1E823B74" w14:textId="77777777" w:rsidR="000D25A0" w:rsidRPr="00626108" w:rsidRDefault="000D25A0"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p>
    <w:p w14:paraId="052F839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3.7.2  Control de conformitate al betonului cu proprietăţi specificate</w:t>
      </w:r>
    </w:p>
    <w:p w14:paraId="0AD734E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  Control de conformitate al rezistenţei la compresiune</w:t>
      </w:r>
    </w:p>
    <w:p w14:paraId="7D14887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betonul de masă volumică normală sau betonul greu aparţinând claselor de rezistenţă cuprinse între C8/10 şi C55/67, sau pentru betoanele uşoare de clasele LC8/9 la LC55/60, eşantionarea şi încercările de conformitate trebuie să fie efectuate fie pe fiecare compoziţie de beton luat individual, fie pe familii de beton a căror corespondenţă este stabilită (a se vedea 3.1.14 NE 012/1-2007), determinate de către producător, dacă nu există un acord contrar. Conceptul de familie de beton nu se aplică betoanelor de rezistenţă ridicată. Betonul uşor nu trebuie amestecat cu familiile conţinând beton de masă volumică normală; betoane uşoare realizate cu agregate pentru care se poate demonstra similaritatea, pot fi regrupate în propriile lor familii.</w:t>
      </w:r>
    </w:p>
    <w:p w14:paraId="17C3DFD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familiile de beton producătorul trebuie să efectueze controlul pe ansamblul membrilor familiei şi eşantionarea trebuie efectuată pe ansamblul gamei de betoane produse în cadrul familiei.</w:t>
      </w:r>
    </w:p>
    <w:p w14:paraId="506F5EA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încercările de conformitate se aplică unei familii de beton, un beton de referinţă este selecţionat fie din mijlocul gamei de beton din familie, fie cel mai comun produs. Sunt stabilite relaţii între fiecare compoziţie de beton din familie şi betonul de referinţă astfel încât să se poată transpune rezultatele încercărilor de rezistenţă la compresiune ale fiecăruia dintre betoanele din familie, la betonul de referinţă. Aceste relaţii trebuie să fie verificate, pe baza rezultatelor încercărilor de rezistenţă la compresiune obţinute în perioada iniţială şi în fiecare perioadă de evaluare şi în cazul unor schimbări semnificative ale condiţiilor de producţie.</w:t>
      </w:r>
    </w:p>
    <w:p w14:paraId="5B8FDA5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plus, când se evaluează conformitatea unei familii, trebuie confirmat că fiecare beton individual aparţine familiei (a se vedea 8.2.1.3 NE 012/1-2007 ).</w:t>
      </w:r>
    </w:p>
    <w:p w14:paraId="38B7AD4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Trebuie făcută o distincţie între producţia iniţială şi producţia continuă în planul de eşantionare şi de încercări şi criteriile de conformitate aplicabile fiecărei compoziţii de beton sau familiilor de betoane.</w:t>
      </w:r>
    </w:p>
    <w:p w14:paraId="797FFBD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
          <w:color w:val="000000" w:themeColor="text1"/>
          <w:sz w:val="24"/>
          <w:szCs w:val="24"/>
        </w:rPr>
      </w:pPr>
      <w:r w:rsidRPr="00626108">
        <w:rPr>
          <w:rFonts w:ascii="Arial Narrow" w:hAnsi="Arial Narrow" w:cs="Arial"/>
          <w:i/>
          <w:color w:val="000000" w:themeColor="text1"/>
          <w:sz w:val="24"/>
          <w:szCs w:val="24"/>
        </w:rPr>
        <w:t>Producţia iniţială acoperă perioada de producţie până la obţinerea a minimum 35 rezultate de încercări.</w:t>
      </w:r>
    </w:p>
    <w:p w14:paraId="3DED995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
          <w:color w:val="000000" w:themeColor="text1"/>
          <w:sz w:val="24"/>
          <w:szCs w:val="24"/>
        </w:rPr>
      </w:pPr>
      <w:r w:rsidRPr="00626108">
        <w:rPr>
          <w:rFonts w:ascii="Arial Narrow" w:hAnsi="Arial Narrow" w:cs="Arial"/>
          <w:i/>
          <w:color w:val="000000" w:themeColor="text1"/>
          <w:sz w:val="24"/>
          <w:szCs w:val="24"/>
        </w:rPr>
        <w:t>Producţia continuă este atinsă când minimum 35 rezultate de încercări se obţin pe o perioadă ce nu depăşeşte 12 luni.</w:t>
      </w:r>
    </w:p>
    <w:p w14:paraId="5F213D0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producţia unei compoziţii individuale sau a unei familii de beton a fost întreruptă pe timp de minimum 12 luni, producătorul trebuie să utilizeze din nou planul de eşantionare şi de încercări şi criteriile ca pentru producţia iniţială.</w:t>
      </w:r>
    </w:p>
    <w:p w14:paraId="19302BB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rezistenţa este specificată la termene diferite, conformitatea se evaluează pe epruvete încercate la termenele specificate.</w:t>
      </w:r>
    </w:p>
    <w:p w14:paraId="680AA97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trebuie efectuată evaluarea unui volum definit de beton aparţinând unei populaţii verificate conform cerinţelor privind caracteristicile de rezistenţă, de exemplu există dubii asupra calităţii unei şarje sau a unui amestec, sau când într-un caz special, specificaţia o cere, se va aplica Anexa B.</w:t>
      </w:r>
    </w:p>
    <w:p w14:paraId="7C14B9E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b.  Plan de eşantionare şi de încercări</w:t>
      </w:r>
    </w:p>
    <w:p w14:paraId="422C0A0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Probele de beton trebuie selecţionate şi prelevate conform SR EN 12350-1. Eşantionarea trebuie efectuată pentru fiecare familie de beton (a se vedea 3.1.14) produs în condiţii dovedite ca fiind uniforme. Frecvenţa minimă de eşantionare şi de încercare a betonului trebuie să fie, în conformitate cu tabelul 13 din NE 012/1-2007, alegând NE 012/1-2007</w:t>
      </w:r>
    </w:p>
    <w:p w14:paraId="2E88F91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frecvenţa care dă cel mai mare număr de probe, pentru producţiile iniţială sau continuă după caz.</w:t>
      </w:r>
    </w:p>
    <w:p w14:paraId="57C9E08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betoane având caracteristici speciale, frecvenţa prelevării probelor şi încercărilor de conformitate se vor stabili de comun acord între producătorul de beton şi organismul de control.</w:t>
      </w:r>
    </w:p>
    <w:p w14:paraId="76B81CD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Probele trebuie prelevate sub responsabilitatea producătorului după toate adăugirile de aditivi în beton. Prelevările de probe înainte de adăugarea aditivilor plastifianţi sau superplastifianţi, pentru ajustarea consistenţei sunt permise sub rezerva ca prin încercările iniţiale s-a demonstrat că aditivul plastifiant sau superplastifiant în doza utilizată, nu are efecte negative asupra rezistenţei betonului.</w:t>
      </w:r>
    </w:p>
    <w:p w14:paraId="103871D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Rezultatul determinării este acela care se obţine prin încercarea unei epruvete sau media rezultatelor in cazul încercării a cel puţin două epruvete provenind din acelaşi eşantion supuse încercării la aceeaşi vârsta.</w:t>
      </w:r>
    </w:p>
    <w:p w14:paraId="60738B2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Când împrăştierea rezultatelor încercărilor, obţinute pe cel puţin două epruvete confecţionate din aceeaşi probă, este mai mare de 15% faţă de medie, aceste rezultate nu trebuie luate în consideraţie, decat in cazul in care investigare aprofundata permite gasirea unei explicatii valabile pentru a nu tine seama de unul dintre rezultatele incercarilor.</w:t>
      </w:r>
    </w:p>
    <w:p w14:paraId="4BAF7A9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tbl>
      <w:tblPr>
        <w:tblpPr w:leftFromText="180" w:rightFromText="180" w:vertAnchor="text" w:horzAnchor="margin" w:tblpXSpec="center" w:tblpY="-44"/>
        <w:tblW w:w="9464" w:type="dxa"/>
        <w:tblBorders>
          <w:top w:val="nil"/>
          <w:left w:val="nil"/>
          <w:bottom w:val="nil"/>
          <w:right w:val="nil"/>
        </w:tblBorders>
        <w:tblLayout w:type="fixed"/>
        <w:tblLook w:val="0000" w:firstRow="0" w:lastRow="0" w:firstColumn="0" w:lastColumn="0" w:noHBand="0" w:noVBand="0"/>
      </w:tblPr>
      <w:tblGrid>
        <w:gridCol w:w="2527"/>
        <w:gridCol w:w="1465"/>
        <w:gridCol w:w="2535"/>
        <w:gridCol w:w="2937"/>
      </w:tblGrid>
      <w:tr w:rsidR="00626108" w:rsidRPr="00626108" w14:paraId="0FD9EC9D" w14:textId="77777777" w:rsidTr="00F522AD">
        <w:trPr>
          <w:trHeight w:val="180"/>
        </w:trPr>
        <w:tc>
          <w:tcPr>
            <w:tcW w:w="2527" w:type="dxa"/>
            <w:vMerge w:val="restart"/>
            <w:tcBorders>
              <w:top w:val="single" w:sz="12" w:space="0" w:color="000000"/>
              <w:left w:val="single" w:sz="12" w:space="0" w:color="000000"/>
              <w:bottom w:val="single" w:sz="8" w:space="0" w:color="000000"/>
              <w:right w:val="single" w:sz="6" w:space="0" w:color="000000"/>
            </w:tcBorders>
          </w:tcPr>
          <w:p w14:paraId="25FFD27F"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Producţia</w:t>
            </w:r>
          </w:p>
        </w:tc>
        <w:tc>
          <w:tcPr>
            <w:tcW w:w="6937" w:type="dxa"/>
            <w:gridSpan w:val="3"/>
            <w:tcBorders>
              <w:top w:val="single" w:sz="12" w:space="0" w:color="000000"/>
              <w:left w:val="single" w:sz="6" w:space="0" w:color="000000"/>
              <w:bottom w:val="single" w:sz="8" w:space="0" w:color="000000"/>
              <w:right w:val="single" w:sz="12" w:space="0" w:color="000000"/>
            </w:tcBorders>
          </w:tcPr>
          <w:p w14:paraId="623B1678"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Frecvenţa minimă de eşantionare</w:t>
            </w:r>
          </w:p>
        </w:tc>
      </w:tr>
      <w:tr w:rsidR="00626108" w:rsidRPr="00626108" w14:paraId="75B6414C" w14:textId="77777777" w:rsidTr="00F522AD">
        <w:trPr>
          <w:trHeight w:val="190"/>
        </w:trPr>
        <w:tc>
          <w:tcPr>
            <w:tcW w:w="2527" w:type="dxa"/>
            <w:vMerge/>
            <w:tcBorders>
              <w:top w:val="single" w:sz="12" w:space="0" w:color="000000"/>
              <w:left w:val="single" w:sz="12" w:space="0" w:color="000000"/>
              <w:bottom w:val="single" w:sz="8" w:space="0" w:color="000000"/>
              <w:right w:val="single" w:sz="6" w:space="0" w:color="000000"/>
            </w:tcBorders>
          </w:tcPr>
          <w:p w14:paraId="3656EF8B"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p>
        </w:tc>
        <w:tc>
          <w:tcPr>
            <w:tcW w:w="1465" w:type="dxa"/>
            <w:vMerge w:val="restart"/>
            <w:tcBorders>
              <w:top w:val="single" w:sz="8" w:space="0" w:color="000000"/>
              <w:left w:val="single" w:sz="6" w:space="0" w:color="000000"/>
              <w:bottom w:val="single" w:sz="8" w:space="0" w:color="000000"/>
              <w:right w:val="single" w:sz="6" w:space="0" w:color="000000"/>
            </w:tcBorders>
          </w:tcPr>
          <w:p w14:paraId="40307D4A"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Primii 50 m3 din producţie</w:t>
            </w:r>
          </w:p>
        </w:tc>
        <w:tc>
          <w:tcPr>
            <w:tcW w:w="5472" w:type="dxa"/>
            <w:gridSpan w:val="2"/>
            <w:tcBorders>
              <w:top w:val="single" w:sz="8" w:space="0" w:color="000000"/>
              <w:left w:val="single" w:sz="6" w:space="0" w:color="000000"/>
              <w:bottom w:val="single" w:sz="8" w:space="0" w:color="000000"/>
              <w:right w:val="single" w:sz="12" w:space="0" w:color="000000"/>
            </w:tcBorders>
          </w:tcPr>
          <w:p w14:paraId="1F4358E6"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De la primii 50 m3 de producţiea</w:t>
            </w:r>
          </w:p>
        </w:tc>
      </w:tr>
      <w:tr w:rsidR="00626108" w:rsidRPr="00626108" w14:paraId="2664E3E9" w14:textId="77777777" w:rsidTr="00F522AD">
        <w:trPr>
          <w:trHeight w:val="298"/>
        </w:trPr>
        <w:tc>
          <w:tcPr>
            <w:tcW w:w="2527" w:type="dxa"/>
            <w:vMerge/>
            <w:tcBorders>
              <w:top w:val="single" w:sz="12" w:space="0" w:color="000000"/>
              <w:left w:val="single" w:sz="12" w:space="0" w:color="000000"/>
              <w:bottom w:val="single" w:sz="8" w:space="0" w:color="000000"/>
              <w:right w:val="single" w:sz="6" w:space="0" w:color="000000"/>
            </w:tcBorders>
          </w:tcPr>
          <w:p w14:paraId="6BF40754"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p>
        </w:tc>
        <w:tc>
          <w:tcPr>
            <w:tcW w:w="1465" w:type="dxa"/>
            <w:vMerge/>
            <w:tcBorders>
              <w:top w:val="single" w:sz="8" w:space="0" w:color="000000"/>
              <w:left w:val="single" w:sz="6" w:space="0" w:color="000000"/>
              <w:bottom w:val="single" w:sz="8" w:space="0" w:color="000000"/>
              <w:right w:val="single" w:sz="6" w:space="0" w:color="000000"/>
            </w:tcBorders>
          </w:tcPr>
          <w:p w14:paraId="0BCA1223"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p>
        </w:tc>
        <w:tc>
          <w:tcPr>
            <w:tcW w:w="2535" w:type="dxa"/>
            <w:tcBorders>
              <w:top w:val="single" w:sz="8" w:space="0" w:color="000000"/>
              <w:left w:val="single" w:sz="6" w:space="0" w:color="000000"/>
              <w:bottom w:val="single" w:sz="8" w:space="0" w:color="000000"/>
              <w:right w:val="single" w:sz="6" w:space="0" w:color="000000"/>
            </w:tcBorders>
          </w:tcPr>
          <w:p w14:paraId="62267C7D"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 cu certificare de control a producţiei</w:t>
            </w:r>
          </w:p>
        </w:tc>
        <w:tc>
          <w:tcPr>
            <w:tcW w:w="2937" w:type="dxa"/>
            <w:tcBorders>
              <w:top w:val="single" w:sz="8" w:space="0" w:color="000000"/>
              <w:left w:val="single" w:sz="6" w:space="0" w:color="000000"/>
              <w:bottom w:val="single" w:sz="8" w:space="0" w:color="000000"/>
              <w:right w:val="single" w:sz="12" w:space="0" w:color="000000"/>
            </w:tcBorders>
          </w:tcPr>
          <w:p w14:paraId="7982B4F4"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Beton fără certificare de control a producţiei</w:t>
            </w:r>
          </w:p>
        </w:tc>
      </w:tr>
      <w:tr w:rsidR="00626108" w:rsidRPr="00626108" w14:paraId="6BCB077C" w14:textId="77777777" w:rsidTr="00F522AD">
        <w:trPr>
          <w:trHeight w:val="406"/>
        </w:trPr>
        <w:tc>
          <w:tcPr>
            <w:tcW w:w="2527" w:type="dxa"/>
            <w:tcBorders>
              <w:top w:val="single" w:sz="8" w:space="0" w:color="000000"/>
              <w:left w:val="single" w:sz="12" w:space="0" w:color="000000"/>
              <w:bottom w:val="single" w:sz="8" w:space="0" w:color="000000"/>
              <w:right w:val="single" w:sz="6" w:space="0" w:color="000000"/>
            </w:tcBorders>
          </w:tcPr>
          <w:p w14:paraId="07883172"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Iniţială (până ce au fost obţinute minimum 35 rezultate)</w:t>
            </w:r>
          </w:p>
        </w:tc>
        <w:tc>
          <w:tcPr>
            <w:tcW w:w="1465" w:type="dxa"/>
            <w:tcBorders>
              <w:top w:val="single" w:sz="8" w:space="0" w:color="000000"/>
              <w:left w:val="single" w:sz="6" w:space="0" w:color="000000"/>
              <w:bottom w:val="single" w:sz="8" w:space="0" w:color="000000"/>
              <w:right w:val="single" w:sz="6" w:space="0" w:color="000000"/>
            </w:tcBorders>
          </w:tcPr>
          <w:p w14:paraId="0EDDA70D"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3 eşantioane</w:t>
            </w:r>
          </w:p>
        </w:tc>
        <w:tc>
          <w:tcPr>
            <w:tcW w:w="2535" w:type="dxa"/>
            <w:tcBorders>
              <w:top w:val="single" w:sz="8" w:space="0" w:color="000000"/>
              <w:left w:val="single" w:sz="6" w:space="0" w:color="000000"/>
              <w:bottom w:val="single" w:sz="8" w:space="0" w:color="000000"/>
              <w:right w:val="single" w:sz="6" w:space="0" w:color="000000"/>
            </w:tcBorders>
          </w:tcPr>
          <w:p w14:paraId="685E5FE2"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 eşantion la fiecare     200 m3 sau 2 eşantioane pe săptămâna de producţie</w:t>
            </w:r>
          </w:p>
        </w:tc>
        <w:tc>
          <w:tcPr>
            <w:tcW w:w="2937" w:type="dxa"/>
            <w:vMerge w:val="restart"/>
            <w:tcBorders>
              <w:top w:val="single" w:sz="8" w:space="0" w:color="000000"/>
              <w:left w:val="single" w:sz="6" w:space="0" w:color="000000"/>
              <w:bottom w:val="single" w:sz="8" w:space="0" w:color="000000"/>
              <w:right w:val="single" w:sz="12" w:space="0" w:color="000000"/>
            </w:tcBorders>
          </w:tcPr>
          <w:p w14:paraId="079149DB"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 eşantion la fiecare 150 m3 sau 1 eşantion pe zi de producţie</w:t>
            </w:r>
          </w:p>
        </w:tc>
      </w:tr>
      <w:tr w:rsidR="00626108" w:rsidRPr="00626108" w14:paraId="413BF885" w14:textId="77777777" w:rsidTr="00F522AD">
        <w:trPr>
          <w:trHeight w:val="515"/>
        </w:trPr>
        <w:tc>
          <w:tcPr>
            <w:tcW w:w="2527" w:type="dxa"/>
            <w:tcBorders>
              <w:top w:val="single" w:sz="8" w:space="0" w:color="000000"/>
              <w:left w:val="single" w:sz="12" w:space="0" w:color="000000"/>
              <w:bottom w:val="single" w:sz="8" w:space="0" w:color="000000"/>
              <w:right w:val="single" w:sz="6" w:space="0" w:color="000000"/>
            </w:tcBorders>
          </w:tcPr>
          <w:p w14:paraId="66EB1156"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Continuă (odată ce au fost obţinute minimum 35 rezultate)</w:t>
            </w:r>
          </w:p>
        </w:tc>
        <w:tc>
          <w:tcPr>
            <w:tcW w:w="1465" w:type="dxa"/>
            <w:tcBorders>
              <w:top w:val="single" w:sz="8" w:space="0" w:color="000000"/>
              <w:left w:val="single" w:sz="6" w:space="0" w:color="000000"/>
              <w:bottom w:val="single" w:sz="8" w:space="0" w:color="000000"/>
              <w:right w:val="single" w:sz="6" w:space="0" w:color="000000"/>
            </w:tcBorders>
          </w:tcPr>
          <w:p w14:paraId="630502A8"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p>
        </w:tc>
        <w:tc>
          <w:tcPr>
            <w:tcW w:w="2535" w:type="dxa"/>
            <w:tcBorders>
              <w:top w:val="single" w:sz="8" w:space="0" w:color="000000"/>
              <w:left w:val="single" w:sz="6" w:space="0" w:color="000000"/>
              <w:bottom w:val="single" w:sz="8" w:space="0" w:color="000000"/>
              <w:right w:val="single" w:sz="6" w:space="0" w:color="000000"/>
            </w:tcBorders>
          </w:tcPr>
          <w:p w14:paraId="5243CEE2"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1 eşantion la fiecare     400 m3 sau 1 eşantion pe săptămâna de producţie</w:t>
            </w:r>
          </w:p>
        </w:tc>
        <w:tc>
          <w:tcPr>
            <w:tcW w:w="2937" w:type="dxa"/>
            <w:vMerge/>
            <w:tcBorders>
              <w:top w:val="single" w:sz="8" w:space="0" w:color="000000"/>
              <w:left w:val="single" w:sz="6" w:space="0" w:color="000000"/>
              <w:bottom w:val="single" w:sz="8" w:space="0" w:color="000000"/>
              <w:right w:val="single" w:sz="12" w:space="0" w:color="000000"/>
            </w:tcBorders>
          </w:tcPr>
          <w:p w14:paraId="0E648481" w14:textId="77777777" w:rsidR="00F522AD" w:rsidRPr="00626108" w:rsidRDefault="00F522AD" w:rsidP="00CB03BD">
            <w:pPr>
              <w:autoSpaceDE w:val="0"/>
              <w:autoSpaceDN w:val="0"/>
              <w:adjustRightInd w:val="0"/>
              <w:spacing w:after="0" w:line="240" w:lineRule="auto"/>
              <w:ind w:firstLine="851"/>
              <w:rPr>
                <w:rFonts w:ascii="Arial Narrow" w:hAnsi="Arial Narrow" w:cs="Arial"/>
                <w:color w:val="000000" w:themeColor="text1"/>
                <w:sz w:val="24"/>
                <w:szCs w:val="24"/>
              </w:rPr>
            </w:pPr>
          </w:p>
        </w:tc>
      </w:tr>
      <w:tr w:rsidR="00626108" w:rsidRPr="00626108" w14:paraId="60FE26F5" w14:textId="77777777" w:rsidTr="00F522AD">
        <w:trPr>
          <w:trHeight w:val="696"/>
        </w:trPr>
        <w:tc>
          <w:tcPr>
            <w:tcW w:w="9464" w:type="dxa"/>
            <w:gridSpan w:val="4"/>
            <w:tcBorders>
              <w:top w:val="single" w:sz="8" w:space="0" w:color="000000"/>
              <w:left w:val="single" w:sz="12" w:space="0" w:color="000000"/>
              <w:bottom w:val="single" w:sz="12" w:space="0" w:color="000000"/>
              <w:right w:val="single" w:sz="12" w:space="0" w:color="000000"/>
            </w:tcBorders>
          </w:tcPr>
          <w:p w14:paraId="34B9CDE0"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 Eşantionarea trebuie repartizată pe ansamblul producţiei şi normal nu trebuie să comporte mai mult de un eşantion la 25 m3. </w:t>
            </w:r>
          </w:p>
          <w:p w14:paraId="571BCFC2" w14:textId="77777777" w:rsidR="00F522AD" w:rsidRPr="00626108" w:rsidRDefault="00F522AD"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b. Când abaterea standard calculată, pentru ultimele 15 rezultate ale încercărilor este superioară valorii de 1,37 σ, frecvenţa de eşantionare trebuie să fie readusă la frecvenţa cerută pentru producţia iniţială până la obţinerea următoarelor 35 rezultate de încercări.</w:t>
            </w:r>
          </w:p>
        </w:tc>
      </w:tr>
    </w:tbl>
    <w:p w14:paraId="75DECC30" w14:textId="77777777" w:rsidR="00643F31" w:rsidRPr="00626108" w:rsidRDefault="00643F31" w:rsidP="0085035B">
      <w:pPr>
        <w:spacing w:after="0" w:line="240" w:lineRule="auto"/>
        <w:rPr>
          <w:rFonts w:ascii="Arial Narrow" w:hAnsi="Arial Narrow" w:cs="Arial"/>
          <w:b/>
          <w:color w:val="000000" w:themeColor="text1"/>
          <w:sz w:val="24"/>
          <w:szCs w:val="24"/>
        </w:rPr>
      </w:pPr>
    </w:p>
    <w:p w14:paraId="11296AE9" w14:textId="5999A1BE" w:rsidR="00F522AD" w:rsidRPr="00626108" w:rsidRDefault="00F522AD" w:rsidP="00CB03BD">
      <w:pPr>
        <w:spacing w:after="0" w:line="240" w:lineRule="auto"/>
        <w:ind w:firstLine="720"/>
        <w:jc w:val="center"/>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Criterii de conformitate pentru membrii unei familii</w:t>
      </w:r>
    </w:p>
    <w:tbl>
      <w:tblPr>
        <w:tblpPr w:leftFromText="180" w:rightFromText="180" w:vertAnchor="text" w:horzAnchor="margin" w:tblpXSpec="center" w:tblpY="21"/>
        <w:tblW w:w="0" w:type="auto"/>
        <w:tblBorders>
          <w:top w:val="nil"/>
          <w:left w:val="nil"/>
          <w:bottom w:val="nil"/>
          <w:right w:val="nil"/>
        </w:tblBorders>
        <w:tblLayout w:type="fixed"/>
        <w:tblLook w:val="0000" w:firstRow="0" w:lastRow="0" w:firstColumn="0" w:lastColumn="0" w:noHBand="0" w:noVBand="0"/>
      </w:tblPr>
      <w:tblGrid>
        <w:gridCol w:w="3014"/>
        <w:gridCol w:w="3764"/>
      </w:tblGrid>
      <w:tr w:rsidR="00626108" w:rsidRPr="00626108" w14:paraId="5D1B469D" w14:textId="77777777" w:rsidTr="002B00BF">
        <w:trPr>
          <w:trHeight w:val="184"/>
        </w:trPr>
        <w:tc>
          <w:tcPr>
            <w:tcW w:w="3014" w:type="dxa"/>
            <w:vMerge w:val="restart"/>
            <w:tcBorders>
              <w:top w:val="single" w:sz="12" w:space="0" w:color="000000"/>
              <w:left w:val="single" w:sz="12" w:space="0" w:color="000000"/>
              <w:bottom w:val="single" w:sz="8" w:space="0" w:color="000000"/>
              <w:right w:val="single" w:sz="10" w:space="0" w:color="000000"/>
            </w:tcBorders>
            <w:vAlign w:val="center"/>
          </w:tcPr>
          <w:p w14:paraId="7CF72151" w14:textId="77777777" w:rsidR="002B00BF" w:rsidRPr="00626108" w:rsidRDefault="002B00BF"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Numărul " n " de rezultate de încercări pentru rezistenţă la compresiune a unui singur beton </w:t>
            </w:r>
          </w:p>
        </w:tc>
        <w:tc>
          <w:tcPr>
            <w:tcW w:w="3764" w:type="dxa"/>
            <w:tcBorders>
              <w:top w:val="single" w:sz="12" w:space="0" w:color="000000"/>
              <w:left w:val="single" w:sz="10" w:space="0" w:color="000000"/>
              <w:bottom w:val="single" w:sz="8" w:space="0" w:color="000000"/>
              <w:right w:val="single" w:sz="12" w:space="0" w:color="000000"/>
            </w:tcBorders>
            <w:vAlign w:val="center"/>
          </w:tcPr>
          <w:p w14:paraId="2FC614DE"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Criteriul 3 </w:t>
            </w:r>
          </w:p>
        </w:tc>
      </w:tr>
      <w:tr w:rsidR="00626108" w:rsidRPr="00626108" w14:paraId="4ACA44B0" w14:textId="77777777" w:rsidTr="002B00BF">
        <w:trPr>
          <w:trHeight w:val="260"/>
        </w:trPr>
        <w:tc>
          <w:tcPr>
            <w:tcW w:w="3014" w:type="dxa"/>
            <w:vMerge/>
            <w:tcBorders>
              <w:top w:val="single" w:sz="12" w:space="0" w:color="000000"/>
              <w:left w:val="single" w:sz="12" w:space="0" w:color="000000"/>
              <w:bottom w:val="single" w:sz="8" w:space="0" w:color="000000"/>
              <w:right w:val="single" w:sz="10" w:space="0" w:color="000000"/>
            </w:tcBorders>
            <w:vAlign w:val="center"/>
          </w:tcPr>
          <w:p w14:paraId="7A70D730"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p>
        </w:tc>
        <w:tc>
          <w:tcPr>
            <w:tcW w:w="3764" w:type="dxa"/>
            <w:tcBorders>
              <w:top w:val="single" w:sz="8" w:space="0" w:color="000000"/>
              <w:left w:val="single" w:sz="10" w:space="0" w:color="000000"/>
              <w:bottom w:val="single" w:sz="8" w:space="0" w:color="000000"/>
              <w:right w:val="single" w:sz="12" w:space="0" w:color="000000"/>
            </w:tcBorders>
            <w:vAlign w:val="center"/>
          </w:tcPr>
          <w:p w14:paraId="55FC4AB1" w14:textId="77777777" w:rsidR="002B00BF" w:rsidRPr="00626108" w:rsidRDefault="002B00BF" w:rsidP="00CB03BD">
            <w:pPr>
              <w:autoSpaceDE w:val="0"/>
              <w:autoSpaceDN w:val="0"/>
              <w:adjustRightInd w:val="0"/>
              <w:spacing w:after="0" w:line="240" w:lineRule="auto"/>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Media a " n " rezultate (fcm), pentru un singur membru al familiei  </w:t>
            </w:r>
          </w:p>
        </w:tc>
      </w:tr>
      <w:tr w:rsidR="00626108" w:rsidRPr="00626108" w14:paraId="739B4D32" w14:textId="77777777" w:rsidTr="002B00BF">
        <w:trPr>
          <w:trHeight w:val="182"/>
        </w:trPr>
        <w:tc>
          <w:tcPr>
            <w:tcW w:w="3014" w:type="dxa"/>
            <w:tcBorders>
              <w:top w:val="single" w:sz="8" w:space="0" w:color="000000"/>
              <w:left w:val="single" w:sz="12" w:space="0" w:color="000000"/>
              <w:bottom w:val="single" w:sz="8" w:space="0" w:color="000000"/>
              <w:right w:val="single" w:sz="10" w:space="0" w:color="000000"/>
            </w:tcBorders>
            <w:vAlign w:val="center"/>
          </w:tcPr>
          <w:p w14:paraId="4CB9EC5A"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2 </w:t>
            </w:r>
          </w:p>
        </w:tc>
        <w:tc>
          <w:tcPr>
            <w:tcW w:w="3764" w:type="dxa"/>
            <w:tcBorders>
              <w:top w:val="single" w:sz="8" w:space="0" w:color="000000"/>
              <w:left w:val="single" w:sz="10" w:space="0" w:color="000000"/>
              <w:bottom w:val="single" w:sz="8" w:space="0" w:color="000000"/>
              <w:right w:val="single" w:sz="12" w:space="0" w:color="000000"/>
            </w:tcBorders>
            <w:vAlign w:val="center"/>
          </w:tcPr>
          <w:p w14:paraId="13AD1F6D"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fck - 1,0 </w:t>
            </w:r>
          </w:p>
        </w:tc>
      </w:tr>
      <w:tr w:rsidR="00626108" w:rsidRPr="00626108" w14:paraId="34C922E2" w14:textId="77777777" w:rsidTr="002B00BF">
        <w:trPr>
          <w:trHeight w:val="182"/>
        </w:trPr>
        <w:tc>
          <w:tcPr>
            <w:tcW w:w="3014" w:type="dxa"/>
            <w:tcBorders>
              <w:top w:val="single" w:sz="8" w:space="0" w:color="000000"/>
              <w:left w:val="single" w:sz="12" w:space="0" w:color="000000"/>
              <w:bottom w:val="single" w:sz="8" w:space="0" w:color="000000"/>
              <w:right w:val="single" w:sz="10" w:space="0" w:color="000000"/>
            </w:tcBorders>
            <w:vAlign w:val="center"/>
          </w:tcPr>
          <w:p w14:paraId="27ED64A3"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3 </w:t>
            </w:r>
          </w:p>
        </w:tc>
        <w:tc>
          <w:tcPr>
            <w:tcW w:w="3764" w:type="dxa"/>
            <w:tcBorders>
              <w:top w:val="single" w:sz="8" w:space="0" w:color="000000"/>
              <w:left w:val="single" w:sz="10" w:space="0" w:color="000000"/>
              <w:bottom w:val="single" w:sz="8" w:space="0" w:color="000000"/>
              <w:right w:val="single" w:sz="12" w:space="0" w:color="000000"/>
            </w:tcBorders>
            <w:vAlign w:val="center"/>
          </w:tcPr>
          <w:p w14:paraId="593A833A"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fck + 1,0 </w:t>
            </w:r>
          </w:p>
        </w:tc>
      </w:tr>
      <w:tr w:rsidR="00626108" w:rsidRPr="00626108" w14:paraId="0A83FFCA" w14:textId="77777777" w:rsidTr="002B00BF">
        <w:trPr>
          <w:trHeight w:val="182"/>
        </w:trPr>
        <w:tc>
          <w:tcPr>
            <w:tcW w:w="3014" w:type="dxa"/>
            <w:tcBorders>
              <w:top w:val="single" w:sz="8" w:space="0" w:color="000000"/>
              <w:left w:val="single" w:sz="12" w:space="0" w:color="000000"/>
              <w:bottom w:val="single" w:sz="8" w:space="0" w:color="000000"/>
              <w:right w:val="single" w:sz="10" w:space="0" w:color="000000"/>
            </w:tcBorders>
            <w:vAlign w:val="center"/>
          </w:tcPr>
          <w:p w14:paraId="234C17A3"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4 </w:t>
            </w:r>
          </w:p>
        </w:tc>
        <w:tc>
          <w:tcPr>
            <w:tcW w:w="3764" w:type="dxa"/>
            <w:tcBorders>
              <w:top w:val="single" w:sz="8" w:space="0" w:color="000000"/>
              <w:left w:val="single" w:sz="10" w:space="0" w:color="000000"/>
              <w:bottom w:val="single" w:sz="8" w:space="0" w:color="000000"/>
              <w:right w:val="single" w:sz="12" w:space="0" w:color="000000"/>
            </w:tcBorders>
            <w:vAlign w:val="center"/>
          </w:tcPr>
          <w:p w14:paraId="39339265"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fck + 2,0 </w:t>
            </w:r>
          </w:p>
        </w:tc>
      </w:tr>
      <w:tr w:rsidR="00626108" w:rsidRPr="00626108" w14:paraId="491F6A02" w14:textId="77777777" w:rsidTr="002B00BF">
        <w:trPr>
          <w:trHeight w:val="172"/>
        </w:trPr>
        <w:tc>
          <w:tcPr>
            <w:tcW w:w="3014" w:type="dxa"/>
            <w:tcBorders>
              <w:top w:val="single" w:sz="8" w:space="0" w:color="000000"/>
              <w:left w:val="single" w:sz="12" w:space="0" w:color="000000"/>
              <w:bottom w:val="single" w:sz="8" w:space="0" w:color="000000"/>
              <w:right w:val="single" w:sz="10" w:space="0" w:color="000000"/>
            </w:tcBorders>
            <w:vAlign w:val="center"/>
          </w:tcPr>
          <w:p w14:paraId="04F8ACB9"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5 </w:t>
            </w:r>
          </w:p>
        </w:tc>
        <w:tc>
          <w:tcPr>
            <w:tcW w:w="3764" w:type="dxa"/>
            <w:tcBorders>
              <w:top w:val="single" w:sz="8" w:space="0" w:color="000000"/>
              <w:left w:val="single" w:sz="10" w:space="0" w:color="000000"/>
              <w:bottom w:val="single" w:sz="8" w:space="0" w:color="000000"/>
              <w:right w:val="single" w:sz="12" w:space="0" w:color="000000"/>
            </w:tcBorders>
            <w:vAlign w:val="center"/>
          </w:tcPr>
          <w:p w14:paraId="5306DB7F"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fck + 2,5 </w:t>
            </w:r>
          </w:p>
        </w:tc>
      </w:tr>
      <w:tr w:rsidR="00626108" w:rsidRPr="00626108" w14:paraId="77629D9F" w14:textId="77777777" w:rsidTr="002B00BF">
        <w:trPr>
          <w:trHeight w:val="170"/>
        </w:trPr>
        <w:tc>
          <w:tcPr>
            <w:tcW w:w="3014" w:type="dxa"/>
            <w:tcBorders>
              <w:top w:val="single" w:sz="8" w:space="0" w:color="000000"/>
              <w:left w:val="single" w:sz="12" w:space="0" w:color="000000"/>
              <w:bottom w:val="single" w:sz="12" w:space="0" w:color="000000"/>
              <w:right w:val="single" w:sz="10" w:space="0" w:color="000000"/>
            </w:tcBorders>
            <w:vAlign w:val="center"/>
          </w:tcPr>
          <w:p w14:paraId="5532A485"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6 </w:t>
            </w:r>
          </w:p>
        </w:tc>
        <w:tc>
          <w:tcPr>
            <w:tcW w:w="3764" w:type="dxa"/>
            <w:tcBorders>
              <w:top w:val="single" w:sz="8" w:space="0" w:color="000000"/>
              <w:left w:val="single" w:sz="10" w:space="0" w:color="000000"/>
              <w:bottom w:val="single" w:sz="12" w:space="0" w:color="000000"/>
              <w:right w:val="single" w:sz="12" w:space="0" w:color="000000"/>
            </w:tcBorders>
            <w:vAlign w:val="center"/>
          </w:tcPr>
          <w:p w14:paraId="12DE5B56" w14:textId="77777777" w:rsidR="002B00BF" w:rsidRPr="00626108" w:rsidRDefault="002B00BF" w:rsidP="00CB03BD">
            <w:pPr>
              <w:autoSpaceDE w:val="0"/>
              <w:autoSpaceDN w:val="0"/>
              <w:adjustRightInd w:val="0"/>
              <w:spacing w:after="0" w:line="240" w:lineRule="auto"/>
              <w:ind w:firstLine="851"/>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fck + 3,0 </w:t>
            </w:r>
          </w:p>
        </w:tc>
      </w:tr>
    </w:tbl>
    <w:p w14:paraId="1D45E37C" w14:textId="77777777" w:rsidR="002B00BF" w:rsidRPr="00626108" w:rsidRDefault="002B00BF" w:rsidP="00CB03BD">
      <w:pPr>
        <w:spacing w:after="0" w:line="240" w:lineRule="auto"/>
        <w:ind w:firstLine="851"/>
        <w:jc w:val="both"/>
        <w:rPr>
          <w:rFonts w:ascii="Arial Narrow" w:hAnsi="Arial Narrow" w:cs="Arial"/>
          <w:color w:val="000000" w:themeColor="text1"/>
          <w:sz w:val="24"/>
          <w:szCs w:val="24"/>
        </w:rPr>
      </w:pPr>
    </w:p>
    <w:p w14:paraId="1D34D64E" w14:textId="77777777" w:rsidR="002B00BF" w:rsidRPr="00626108" w:rsidRDefault="002B00BF" w:rsidP="00CB03BD">
      <w:pPr>
        <w:spacing w:after="0" w:line="240" w:lineRule="auto"/>
        <w:ind w:firstLine="851"/>
        <w:jc w:val="both"/>
        <w:rPr>
          <w:rFonts w:ascii="Arial Narrow" w:hAnsi="Arial Narrow" w:cs="Arial"/>
          <w:color w:val="000000" w:themeColor="text1"/>
          <w:sz w:val="24"/>
          <w:szCs w:val="24"/>
        </w:rPr>
      </w:pPr>
    </w:p>
    <w:p w14:paraId="0F0E220A" w14:textId="77777777" w:rsidR="002B00BF" w:rsidRPr="00626108" w:rsidRDefault="002B00BF" w:rsidP="00CB03BD">
      <w:pPr>
        <w:spacing w:after="0" w:line="240" w:lineRule="auto"/>
        <w:ind w:firstLine="851"/>
        <w:jc w:val="both"/>
        <w:rPr>
          <w:rFonts w:ascii="Arial Narrow" w:hAnsi="Arial Narrow" w:cs="Arial"/>
          <w:color w:val="000000" w:themeColor="text1"/>
          <w:sz w:val="24"/>
          <w:szCs w:val="24"/>
        </w:rPr>
      </w:pPr>
    </w:p>
    <w:p w14:paraId="2C3C99D9" w14:textId="77777777" w:rsidR="002B00BF" w:rsidRPr="00626108" w:rsidRDefault="002B00BF" w:rsidP="00CB03BD">
      <w:pPr>
        <w:spacing w:after="0" w:line="240" w:lineRule="auto"/>
        <w:ind w:firstLine="851"/>
        <w:jc w:val="both"/>
        <w:rPr>
          <w:rFonts w:ascii="Arial Narrow" w:hAnsi="Arial Narrow" w:cs="Arial"/>
          <w:color w:val="000000" w:themeColor="text1"/>
          <w:sz w:val="24"/>
          <w:szCs w:val="24"/>
        </w:rPr>
      </w:pPr>
    </w:p>
    <w:p w14:paraId="2B1B837B" w14:textId="77777777" w:rsidR="005701BE" w:rsidRPr="00626108" w:rsidRDefault="005701BE"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3EADCE2A" w14:textId="77ED7505" w:rsidR="005701BE" w:rsidRPr="00626108" w:rsidRDefault="005701BE" w:rsidP="0085035B">
      <w:pPr>
        <w:autoSpaceDE w:val="0"/>
        <w:autoSpaceDN w:val="0"/>
        <w:adjustRightInd w:val="0"/>
        <w:spacing w:after="0" w:line="240" w:lineRule="auto"/>
        <w:jc w:val="both"/>
        <w:rPr>
          <w:rFonts w:ascii="Arial Narrow" w:hAnsi="Arial Narrow" w:cs="Arial"/>
          <w:color w:val="000000" w:themeColor="text1"/>
          <w:sz w:val="24"/>
          <w:szCs w:val="24"/>
        </w:rPr>
      </w:pPr>
    </w:p>
    <w:p w14:paraId="2BE6E6DC" w14:textId="442AF2B4"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Iniţial abaterea standard trebuie calculată pentru minimum 35 de rezultate consecutive de încercări obţinute pe o perioadă mai mare de trei luni şi care este imediat precedentă perioadei de producţie pentru care trebuie verificată conformitatea. Această valoare trebuie luată în consideraţie ca estimare a abaterii standard </w:t>
      </w:r>
      <w:r w:rsidRPr="00626108">
        <w:rPr>
          <w:rFonts w:ascii="Arial Narrow" w:eastAsia="SymbolMT" w:hAnsi="Arial Narrow" w:cs="Arial"/>
          <w:color w:val="000000" w:themeColor="text1"/>
          <w:sz w:val="24"/>
          <w:szCs w:val="24"/>
        </w:rPr>
        <w:t xml:space="preserve">σ </w:t>
      </w:r>
      <w:r w:rsidRPr="00626108">
        <w:rPr>
          <w:rFonts w:ascii="Arial Narrow" w:hAnsi="Arial Narrow" w:cs="Arial"/>
          <w:color w:val="000000" w:themeColor="text1"/>
          <w:sz w:val="24"/>
          <w:szCs w:val="24"/>
        </w:rPr>
        <w:t xml:space="preserve">a populaţiei. Valabilitatea valorilor reţinute trebuie verificată pe durata producţiei. </w:t>
      </w:r>
    </w:p>
    <w:p w14:paraId="54335545"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bCs/>
          <w:noProof/>
          <w:color w:val="000000" w:themeColor="text1"/>
          <w:sz w:val="24"/>
          <w:szCs w:val="24"/>
          <w:u w:val="single"/>
        </w:rPr>
      </w:pPr>
      <w:bookmarkStart w:id="27" w:name="_Toc301194517"/>
      <w:r w:rsidRPr="00626108">
        <w:rPr>
          <w:rFonts w:ascii="Arial Narrow" w:hAnsi="Arial Narrow" w:cs="Arial"/>
          <w:b/>
          <w:bCs/>
          <w:noProof/>
          <w:color w:val="000000" w:themeColor="text1"/>
          <w:sz w:val="24"/>
          <w:szCs w:val="24"/>
          <w:u w:val="single"/>
        </w:rPr>
        <w:t>3.8 Acţiuni întreprinse în caz de neconformitate a produsului</w:t>
      </w:r>
      <w:bookmarkEnd w:id="27"/>
    </w:p>
    <w:p w14:paraId="505B1F9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Trebuie luate următoarele măsuri de către producător în caz de neconformitate:</w:t>
      </w:r>
    </w:p>
    <w:p w14:paraId="52D8CB4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verifică rezultatele încercărilor neconforme şi dacă acestea sunt valabile, trebuie luate măsuri pentru eliminarea erorilor;</w:t>
      </w:r>
    </w:p>
    <w:p w14:paraId="61FB960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dacă neconformitatea este confirmată, de exemplu prin repetarea încercărilor, trebuie întreprinse acţiuni corective, precum revizuirea de către conducere a procedurilor de control al producţiei;</w:t>
      </w:r>
    </w:p>
    <w:p w14:paraId="0BB72A3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când se confirmă neconformitatea cu specificaţia betonului care nu a fost evidenţiată în momentul livrării, trebuie avertizaţi elaboratorul şi utilizatorul pentru a se evita pagubele;</w:t>
      </w:r>
    </w:p>
    <w:p w14:paraId="0CDC39A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se consemnează acţiunile privitoare la punctele precedente.</w:t>
      </w:r>
    </w:p>
    <w:p w14:paraId="779BBCA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neconformitatea betonului rezultă dintr-un adaos de aditiv pe şantier (a se vedea 7.5) producătorul nu este obligat să ia măsuri dacă lui i s-a cerut acest adaos.</w:t>
      </w:r>
    </w:p>
    <w:p w14:paraId="2CA1A42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NOTA 1</w:t>
      </w:r>
      <w:r w:rsidRPr="00626108">
        <w:rPr>
          <w:rFonts w:ascii="Arial Narrow" w:hAnsi="Arial Narrow" w:cs="Arial"/>
          <w:color w:val="000000" w:themeColor="text1"/>
          <w:sz w:val="24"/>
          <w:szCs w:val="24"/>
        </w:rPr>
        <w:t xml:space="preserve"> - Dacă producătorul a avertizat o neconformitate a betonului sau dacă rezultatele încercărilor de conformitate nu sunt conforme cu cerinţele, trebuie efectuate încercări suplimentare conform SR EN 12504-1, pe carote prelevate din structură sau trebuie efectuată o combinaţie de încercări pe carote şi încercări nedistructive pe structură sau elemente, de exemplu conform SR EN 12504-2 sau SR EN 12504-3. Recomandări pentru evaluarea rezistenţei betonului în structură sau elemente componente ale structurii sunt date în prEN 13791.</w:t>
      </w:r>
    </w:p>
    <w:p w14:paraId="5023DA5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NOTA 2</w:t>
      </w:r>
      <w:r w:rsidRPr="00626108">
        <w:rPr>
          <w:rFonts w:ascii="Arial Narrow" w:hAnsi="Arial Narrow" w:cs="Arial"/>
          <w:color w:val="000000" w:themeColor="text1"/>
          <w:sz w:val="24"/>
          <w:szCs w:val="24"/>
        </w:rPr>
        <w:t xml:space="preserve"> - Se vor avea în vedere şi prevederile reglementărilor romaneşti privind încercările nedistructive şi seminedistructive în conformitate cu standardele europene.</w:t>
      </w:r>
    </w:p>
    <w:p w14:paraId="0A7D0C5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Atentie: controlul betonului  livrat cu specificatiile proiectate se afla sub responsabilitatea producatorului care are obligatia sa respecte intocmai prevederile Normativului NE 012/1-2007,cap. 9 « Controlul productiei». </w:t>
      </w:r>
    </w:p>
    <w:p w14:paraId="7240A1DE" w14:textId="77777777" w:rsidR="005701BE" w:rsidRPr="00626108" w:rsidRDefault="005701BE"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8" w:name="_Toc301194518"/>
    </w:p>
    <w:p w14:paraId="7A4EFDF4" w14:textId="7E8C951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r w:rsidRPr="00626108">
        <w:rPr>
          <w:rFonts w:ascii="Arial Narrow" w:hAnsi="Arial Narrow" w:cs="Arial"/>
          <w:b/>
          <w:noProof/>
          <w:color w:val="000000" w:themeColor="text1"/>
          <w:sz w:val="24"/>
          <w:szCs w:val="24"/>
          <w:u w:val="single"/>
        </w:rPr>
        <w:t>3.9  Receptia produsului</w:t>
      </w:r>
      <w:bookmarkEnd w:id="28"/>
    </w:p>
    <w:p w14:paraId="43717B1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vederea recepţiei lucrărilor se vor verifica:</w:t>
      </w:r>
    </w:p>
    <w:p w14:paraId="738D02F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Existenţa şi conţinutul Proceselor verbale de recepţie calitativă privind: cofrajele, armarea, calitatea betonului.</w:t>
      </w:r>
    </w:p>
    <w:p w14:paraId="03B6B79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xml:space="preserve">- Constatările consemnate în cursul execuţiei de către beneficiar şi proiectant, de către Serviciul Tehnic de Verificare al Calităţii Lucrărilor ale executantului, precum şi a altor organe de control </w:t>
      </w:r>
    </w:p>
    <w:p w14:paraId="13AEB06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Confirmarea prin Procese verbale a executării corecte a măsurilor de remedieri prevăzute în diferitele documente examinate.</w:t>
      </w:r>
    </w:p>
    <w:p w14:paraId="2FB2BD0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va efectua o verificare directă privind:</w:t>
      </w:r>
    </w:p>
    <w:p w14:paraId="770BA72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Aspectul elementelor de construcţii după decofrare.</w:t>
      </w:r>
    </w:p>
    <w:p w14:paraId="1518D16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Dimensiunile de ansamblu şi cotele de nivel.</w:t>
      </w:r>
    </w:p>
    <w:p w14:paraId="7424FE8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Dimensiunile diferitelor elemente în raport cu prevederile proiectului</w:t>
      </w:r>
    </w:p>
    <w:p w14:paraId="4A466DA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Poziţia relativă pe întreaga înălţime a construcţiei a elementelor verticale (stâlpi, pereţi structurali), şi a golurilor.</w:t>
      </w:r>
    </w:p>
    <w:p w14:paraId="0AE927B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Încadrarea în abaterile limită admisibile conform cu prevederile prezentelor specificaţii tehnice.</w:t>
      </w:r>
    </w:p>
    <w:p w14:paraId="2DA44F2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p>
    <w:p w14:paraId="137C3D5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Inspecţia controlului producţiei şi controalele conformităţii betonului la prezenta reglementare trebuie efectuate de către organisme de inspecţie şi certificare aprobate sau recunoscute, apte pentru a certifica conformitatea cu prezentul document.</w:t>
      </w:r>
    </w:p>
    <w:p w14:paraId="204A0DB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b/>
          <w:color w:val="000000" w:themeColor="text1"/>
          <w:sz w:val="24"/>
          <w:szCs w:val="24"/>
        </w:rPr>
      </w:pPr>
    </w:p>
    <w:p w14:paraId="53FD20E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NOTĂ</w:t>
      </w:r>
      <w:r w:rsidRPr="00626108">
        <w:rPr>
          <w:rFonts w:ascii="Arial Narrow" w:hAnsi="Arial Narrow" w:cs="Arial"/>
          <w:color w:val="000000" w:themeColor="text1"/>
          <w:sz w:val="24"/>
          <w:szCs w:val="24"/>
        </w:rPr>
        <w:t xml:space="preserve"> - Organismele de inspecţie şi de certificare sunt organisme implicate în atestarea conformităţii în acord cu HG 622 din 2004.</w:t>
      </w:r>
    </w:p>
    <w:p w14:paraId="30E3848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Producătorul este responsabil de evaluarea conformităţii cu proprietăţile specificate ale betonului. Pentru aceasta producătorul trebuie să efectueze operaţiile următoare:</w:t>
      </w:r>
    </w:p>
    <w:p w14:paraId="235FDD4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încercări iniţiale, când sunt cerute (a se vedea 9.5 şi anexa A din NE 021/1-2007);</w:t>
      </w:r>
    </w:p>
    <w:p w14:paraId="2FB8A30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controlul producţiei (a se vedea capitolul 9), inclusiv controlul de conformitate (a se vedea capitolul 8 NE 012/1-2007 ).</w:t>
      </w:r>
    </w:p>
    <w:p w14:paraId="5953A3F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Controlul producţiei şi certificarea sa de conformitate depind de nivelul de cerinţe de performanţă, de modul de producţie şi de marja de siguranţă rezultată din compoziţie.</w:t>
      </w:r>
    </w:p>
    <w:p w14:paraId="78C5A20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Inspecţia şi certificarea controlului de producţie nu sunt considerate ca necesare pentru betonul având compoziţia prescrisă într-un standard cu o foarte mare marjă de siguranţă în compoziţie (a se vedea capitolul 5 NE 012/1-2007), pentru un domeniu de utilizare restrâns şi o clasă de rezistenţă redusă (a se vedea 6.4 NE 012/1-2007).</w:t>
      </w:r>
    </w:p>
    <w:p w14:paraId="50E4DC7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Pentru produsele prefabricate din beton, cerinţele şi prevederile referitoare la evaluarea conformităţii sunt date în specificaţii tehnice adecvate (standarde de produs şi agremente tehnice).</w:t>
      </w:r>
    </w:p>
    <w:p w14:paraId="76EA0AC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Dacă betonul este conform cu valorile limită specificate, betonul din structură trebuie să fie prezumat capabil de a satisface cerinţele de durabilitate în raport cu utilizarea avută în vedere în condiţiile de mediu înconjurător specifice, cu condiţia ca:</w:t>
      </w:r>
    </w:p>
    <w:p w14:paraId="0BAB8C4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betonul este corect pus în operă, compactat şi supus la un tratament, de exemplu conform SR ENV 13670-1 sau alt standard adecvat;</w:t>
      </w:r>
    </w:p>
    <w:p w14:paraId="4F31EE9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betonul ce acoperă armătura să aibă grosimea minimă a cerinţelor standardelor de proiectare</w:t>
      </w:r>
    </w:p>
    <w:p w14:paraId="499AEC6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adecvate, pentru condiţiile de mediu înconjurător specifice, de exemplu conform SR EN 1992-1;</w:t>
      </w:r>
    </w:p>
    <w:p w14:paraId="576CD5B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clasele de mediu înconjurător sunt corect selectate;</w:t>
      </w:r>
    </w:p>
    <w:p w14:paraId="054F5EDE" w14:textId="662A5066"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întreţinerea preventivă este realizată.</w:t>
      </w:r>
    </w:p>
    <w:p w14:paraId="005B518B" w14:textId="77777777" w:rsidR="008D5573" w:rsidRPr="00626108" w:rsidRDefault="008D5573" w:rsidP="00CB03BD">
      <w:pPr>
        <w:spacing w:after="0" w:line="240" w:lineRule="auto"/>
        <w:ind w:firstLine="851"/>
        <w:jc w:val="both"/>
        <w:rPr>
          <w:rFonts w:ascii="Arial Narrow" w:hAnsi="Arial Narrow" w:cs="Arial"/>
          <w:b/>
          <w:color w:val="000000" w:themeColor="text1"/>
          <w:sz w:val="24"/>
          <w:szCs w:val="24"/>
        </w:rPr>
      </w:pPr>
    </w:p>
    <w:p w14:paraId="50F72385" w14:textId="77777777" w:rsidR="00F522AD" w:rsidRPr="00626108" w:rsidRDefault="00F522AD" w:rsidP="00CB03BD">
      <w:pPr>
        <w:widowControl w:val="0"/>
        <w:numPr>
          <w:ilvl w:val="1"/>
          <w:numId w:val="0"/>
        </w:numPr>
        <w:tabs>
          <w:tab w:val="num" w:pos="900"/>
        </w:tabs>
        <w:spacing w:after="0" w:line="240" w:lineRule="auto"/>
        <w:ind w:firstLine="851"/>
        <w:jc w:val="both"/>
        <w:outlineLvl w:val="1"/>
        <w:rPr>
          <w:rFonts w:ascii="Arial Narrow" w:hAnsi="Arial Narrow" w:cs="Arial"/>
          <w:b/>
          <w:noProof/>
          <w:color w:val="000000" w:themeColor="text1"/>
          <w:sz w:val="24"/>
          <w:szCs w:val="24"/>
          <w:u w:val="single"/>
        </w:rPr>
      </w:pPr>
      <w:bookmarkStart w:id="29" w:name="_Toc301194519"/>
      <w:r w:rsidRPr="00626108">
        <w:rPr>
          <w:rFonts w:ascii="Arial Narrow" w:hAnsi="Arial Narrow" w:cs="Arial"/>
          <w:b/>
          <w:noProof/>
          <w:color w:val="000000" w:themeColor="text1"/>
          <w:sz w:val="24"/>
          <w:szCs w:val="24"/>
          <w:u w:val="single"/>
        </w:rPr>
        <w:t>3.10  Remedieri</w:t>
      </w:r>
      <w:bookmarkEnd w:id="29"/>
    </w:p>
    <w:p w14:paraId="341A79FD"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vor adopta în funcţie de amploarea şi natura defecţiunilor, pe baza deciziei proiectantului următoarele tipuri de soluţii pentru remedieri.</w:t>
      </w:r>
    </w:p>
    <w:p w14:paraId="76C69C20"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Rebetonare cu menţinerea armăturilor.</w:t>
      </w:r>
    </w:p>
    <w:p w14:paraId="3C6060D3"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Chituire.</w:t>
      </w:r>
    </w:p>
    <w:p w14:paraId="586F5964"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Amorsare şi completare.</w:t>
      </w:r>
    </w:p>
    <w:p w14:paraId="42C529E5"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Injectare.</w:t>
      </w:r>
    </w:p>
    <w:p w14:paraId="20E5047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Injectare şi placare (consolidare).</w:t>
      </w:r>
    </w:p>
    <w:p w14:paraId="0CEA287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De la caz la caz, proiectantul poate prescrie şi alte soluţii decât cele menţionate.</w:t>
      </w:r>
    </w:p>
    <w:p w14:paraId="0E2057F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Chituirea se va face la fisuri în grinzi şi stâlpi cu deschiderea maximă a fisurii de 0,5 mm. Chituirea se va face cu pastă de ciment cu adaos de poliacetat de vinil (aracet) sau cu chit epoxidic.</w:t>
      </w:r>
    </w:p>
    <w:p w14:paraId="09DC8C89"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Amorsarea se va face cu chit epoxidic sau pastă de ciment cu adaos de poliacetat de vinil, iar completările se vor face cu mortar epoxidic sau cu mortar şi beton de ciment. Soluţia cu amorsare şi completare se va adopta pentru goluri în secţiune şi segregări.</w:t>
      </w:r>
    </w:p>
    <w:p w14:paraId="6D080E6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Injectările se vor face cu pastă de ciment, răşină epoxidică sau chit.</w:t>
      </w:r>
    </w:p>
    <w:p w14:paraId="691D6CD1"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Soluţia de injectare se va adopta pentru grinzi, stâlpi, pereţi structurali şi buiandrugi cu fisuri cu deschiderea maximă a fisurii de 0,5 - 1 mm.</w:t>
      </w:r>
    </w:p>
    <w:p w14:paraId="28E4813E"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Soluţia cu injectare şi placare, se va adopta în situaţiile de existenţă a unor fisuri cu deschiderea maximă a fisurilor de 1 - 5 mm, la grinzi, stâlpi, pereţi structurali şi buiandrugi. Injectarea cu placare se va face cu chit epoxidic armat cu ţesătură din fibră de sticlă.</w:t>
      </w:r>
    </w:p>
    <w:p w14:paraId="613EEFE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terminarea lucrărilor, recepţia finală se va face de o comisie formată din reprezentatul beneficiarului, executant şi proiectant.</w:t>
      </w:r>
    </w:p>
    <w:p w14:paraId="46865C97"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Rezultatele verificărilor şi eventualele remedieri care trebuie executate se vor consemna în registrul de Procese Verbale pentru verificarea calităţii lucrărilor.</w:t>
      </w:r>
    </w:p>
    <w:p w14:paraId="2B9AE75F"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După efectuarea remedierilor se va face verificarea şi se va încheia un nou Proces Verbal.</w:t>
      </w:r>
    </w:p>
    <w:p w14:paraId="70AAEB2B"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p>
    <w:p w14:paraId="680CD1A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u w:val="single"/>
        </w:rPr>
      </w:pPr>
      <w:bookmarkStart w:id="30" w:name="_Toc301194521"/>
      <w:r w:rsidRPr="00626108">
        <w:rPr>
          <w:rFonts w:ascii="Arial Narrow" w:hAnsi="Arial Narrow" w:cs="Arial"/>
          <w:b/>
          <w:caps/>
          <w:color w:val="000000" w:themeColor="text1"/>
          <w:sz w:val="24"/>
          <w:szCs w:val="24"/>
        </w:rPr>
        <w:t>5. R</w:t>
      </w:r>
      <w:r w:rsidRPr="00626108">
        <w:rPr>
          <w:rFonts w:ascii="Arial Narrow" w:hAnsi="Arial Narrow" w:cs="Arial"/>
          <w:b/>
          <w:color w:val="000000" w:themeColor="text1"/>
          <w:sz w:val="24"/>
          <w:szCs w:val="24"/>
        </w:rPr>
        <w:t>eferinte normative</w:t>
      </w:r>
      <w:bookmarkEnd w:id="30"/>
    </w:p>
    <w:p w14:paraId="4ED39F0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196-1:2016</w:t>
      </w:r>
      <w:r w:rsidRPr="00626108">
        <w:rPr>
          <w:rFonts w:ascii="Arial Narrow" w:hAnsi="Arial Narrow" w:cs="Arial"/>
          <w:color w:val="000000" w:themeColor="text1"/>
          <w:sz w:val="24"/>
          <w:szCs w:val="24"/>
        </w:rPr>
        <w:tab/>
        <w:t>Metode de încercare ciment. Partea 1: Determinarea rezistenţei</w:t>
      </w:r>
    </w:p>
    <w:p w14:paraId="2789961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196-2 :2006 </w:t>
      </w:r>
      <w:r w:rsidRPr="00626108">
        <w:rPr>
          <w:rFonts w:ascii="Arial Narrow" w:hAnsi="Arial Narrow" w:cs="Arial"/>
          <w:iCs/>
          <w:color w:val="000000" w:themeColor="text1"/>
          <w:sz w:val="24"/>
          <w:szCs w:val="24"/>
        </w:rPr>
        <w:t>Metode de încercări ale cimenturilor. Partea 2: Analiza chimică a cimenturilor</w:t>
      </w:r>
    </w:p>
    <w:p w14:paraId="644F6DB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196-3:2006 </w:t>
      </w:r>
      <w:r w:rsidRPr="00626108">
        <w:rPr>
          <w:rFonts w:ascii="Arial Narrow" w:hAnsi="Arial Narrow" w:cs="Arial"/>
          <w:iCs/>
          <w:color w:val="000000" w:themeColor="text1"/>
          <w:sz w:val="24"/>
          <w:szCs w:val="24"/>
        </w:rPr>
        <w:t>Metode de încercări ale cimenturilor. Partea 3: Determinarea timpului de priză şi a stabilităţii</w:t>
      </w:r>
    </w:p>
    <w:p w14:paraId="5631916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196-6: 1994  </w:t>
      </w:r>
      <w:r w:rsidRPr="00626108">
        <w:rPr>
          <w:rFonts w:ascii="Arial Narrow" w:hAnsi="Arial Narrow" w:cs="Arial"/>
          <w:iCs/>
          <w:color w:val="000000" w:themeColor="text1"/>
          <w:sz w:val="24"/>
          <w:szCs w:val="24"/>
        </w:rPr>
        <w:t>Metode de încercări ale cimenturilor. Partea 6: Determinarea fineţii</w:t>
      </w:r>
    </w:p>
    <w:p w14:paraId="46A4CB0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iCs/>
          <w:color w:val="000000" w:themeColor="text1"/>
          <w:sz w:val="24"/>
          <w:szCs w:val="24"/>
        </w:rPr>
        <w:t>SR EN 197-1:2011 Ciment – Partea 1: Compoziţie, specificaţii şi criterii de conformitate ale cimenturilor uzuale</w:t>
      </w:r>
    </w:p>
    <w:p w14:paraId="3B0EA45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450: 2012 </w:t>
      </w:r>
      <w:r w:rsidRPr="00626108">
        <w:rPr>
          <w:rFonts w:ascii="Arial Narrow" w:hAnsi="Arial Narrow" w:cs="Arial"/>
          <w:iCs/>
          <w:color w:val="000000" w:themeColor="text1"/>
          <w:sz w:val="24"/>
          <w:szCs w:val="24"/>
        </w:rPr>
        <w:t>Cenuşă zburătoare pentru beton. Definiţii, condiţii şi criterii de conformitate</w:t>
      </w:r>
    </w:p>
    <w:p w14:paraId="3BC45A2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933-1 :2012 </w:t>
      </w:r>
      <w:r w:rsidRPr="00626108">
        <w:rPr>
          <w:rFonts w:ascii="Arial Narrow" w:hAnsi="Arial Narrow" w:cs="Arial"/>
          <w:iCs/>
          <w:color w:val="000000" w:themeColor="text1"/>
          <w:sz w:val="24"/>
          <w:szCs w:val="24"/>
        </w:rPr>
        <w:t>Încercări pentru determinarea caracteristicilor geometrice ale agregatelor.</w:t>
      </w:r>
    </w:p>
    <w:p w14:paraId="76C45AB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iCs/>
          <w:color w:val="000000" w:themeColor="text1"/>
          <w:sz w:val="24"/>
          <w:szCs w:val="24"/>
        </w:rPr>
        <w:t>Partea 1: Determinarea granulozităţii. Analiza granulometrică prin cernere</w:t>
      </w:r>
    </w:p>
    <w:p w14:paraId="65DA288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934-2:2008 </w:t>
      </w:r>
      <w:r w:rsidRPr="00626108">
        <w:rPr>
          <w:rFonts w:ascii="Arial Narrow" w:hAnsi="Arial Narrow" w:cs="Arial"/>
          <w:iCs/>
          <w:color w:val="000000" w:themeColor="text1"/>
          <w:sz w:val="24"/>
          <w:szCs w:val="24"/>
        </w:rPr>
        <w:t>Aditivi pentru beton, mortar si pasta. Partea 2: Aditivi pentru beton. Definiţii, condiţii, conformitate, marcare şi etichetare</w:t>
      </w:r>
    </w:p>
    <w:p w14:paraId="7D51A67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1008: 2003 </w:t>
      </w:r>
      <w:r w:rsidRPr="00626108">
        <w:rPr>
          <w:rFonts w:ascii="Arial Narrow" w:hAnsi="Arial Narrow" w:cs="Arial"/>
          <w:iCs/>
          <w:color w:val="000000" w:themeColor="text1"/>
          <w:sz w:val="24"/>
          <w:szCs w:val="24"/>
        </w:rPr>
        <w:t>Apa de preparare pentru beton – Specificaţii pentru prelevare, încercare şi evaluare a aptitudinii de utilizare a apei, inclusiv a apelor recuperate din procese ale industriei de beton, ca apă de preparare pentru beton</w:t>
      </w:r>
    </w:p>
    <w:p w14:paraId="406C4B3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1097-1: 2011 </w:t>
      </w:r>
      <w:r w:rsidRPr="00626108">
        <w:rPr>
          <w:rFonts w:ascii="Arial Narrow" w:hAnsi="Arial Narrow" w:cs="Arial"/>
          <w:iCs/>
          <w:color w:val="000000" w:themeColor="text1"/>
          <w:sz w:val="24"/>
          <w:szCs w:val="24"/>
        </w:rPr>
        <w:t>Încercări pentru determinarea caracteristicilor mecanice şi fizice ale agregatelor. Partea 1: Determinarea rezistenţei la uzură (micro-Deval)</w:t>
      </w:r>
    </w:p>
    <w:p w14:paraId="158E867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1097-2: 2010 </w:t>
      </w:r>
      <w:r w:rsidRPr="00626108">
        <w:rPr>
          <w:rFonts w:ascii="Arial Narrow" w:hAnsi="Arial Narrow" w:cs="Arial"/>
          <w:iCs/>
          <w:color w:val="000000" w:themeColor="text1"/>
          <w:sz w:val="24"/>
          <w:szCs w:val="24"/>
        </w:rPr>
        <w:t>Încercări pentru determinarea caracteristicilor mecanice şi fizice ale agregatelor. Partea 2: Metode pentru determinarea rezistenţei la sfărâmare</w:t>
      </w:r>
    </w:p>
    <w:p w14:paraId="17C9B5B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1097-6: 2013 </w:t>
      </w:r>
      <w:r w:rsidRPr="00626108">
        <w:rPr>
          <w:rFonts w:ascii="Arial Narrow" w:hAnsi="Arial Narrow" w:cs="Arial"/>
          <w:iCs/>
          <w:color w:val="000000" w:themeColor="text1"/>
          <w:sz w:val="24"/>
          <w:szCs w:val="24"/>
        </w:rPr>
        <w:t>Încercări pentru determinarea caracteristicilor mecanice şi fizice ale agregatelor. Partea 6: Determinarea masei reale şi a coeficientului de absorbţie a apei</w:t>
      </w:r>
    </w:p>
    <w:p w14:paraId="304CD43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1992: 2006 </w:t>
      </w:r>
      <w:r w:rsidRPr="00626108">
        <w:rPr>
          <w:rFonts w:ascii="Arial Narrow" w:hAnsi="Arial Narrow" w:cs="Arial"/>
          <w:iCs/>
          <w:color w:val="000000" w:themeColor="text1"/>
          <w:sz w:val="24"/>
          <w:szCs w:val="24"/>
        </w:rPr>
        <w:t>Proiectarea structurilor de beton</w:t>
      </w:r>
    </w:p>
    <w:p w14:paraId="0E763EA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12350-1: 2003 </w:t>
      </w:r>
      <w:r w:rsidRPr="00626108">
        <w:rPr>
          <w:rFonts w:ascii="Arial Narrow" w:hAnsi="Arial Narrow" w:cs="Arial"/>
          <w:iCs/>
          <w:color w:val="000000" w:themeColor="text1"/>
          <w:sz w:val="24"/>
          <w:szCs w:val="24"/>
        </w:rPr>
        <w:t>Încercare pe beton proaspăt. Partea 1: Eşantionare</w:t>
      </w:r>
    </w:p>
    <w:p w14:paraId="694EBCD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12350-2: 2003 </w:t>
      </w:r>
      <w:r w:rsidRPr="00626108">
        <w:rPr>
          <w:rFonts w:ascii="Arial Narrow" w:hAnsi="Arial Narrow" w:cs="Arial"/>
          <w:iCs/>
          <w:color w:val="000000" w:themeColor="text1"/>
          <w:sz w:val="24"/>
          <w:szCs w:val="24"/>
        </w:rPr>
        <w:t>Încercare pe beton proaspăt. Partea 2: Încercare de tasare</w:t>
      </w:r>
    </w:p>
    <w:p w14:paraId="0CAEC5E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12350-3: 2003 </w:t>
      </w:r>
      <w:r w:rsidRPr="00626108">
        <w:rPr>
          <w:rFonts w:ascii="Arial Narrow" w:hAnsi="Arial Narrow" w:cs="Arial"/>
          <w:iCs/>
          <w:color w:val="000000" w:themeColor="text1"/>
          <w:sz w:val="24"/>
          <w:szCs w:val="24"/>
        </w:rPr>
        <w:t>Încercare pe beton proaspăt. Partea 3: Încercare Vebe</w:t>
      </w:r>
    </w:p>
    <w:p w14:paraId="27EB84F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12350-4: 2002 </w:t>
      </w:r>
      <w:r w:rsidRPr="00626108">
        <w:rPr>
          <w:rFonts w:ascii="Arial Narrow" w:hAnsi="Arial Narrow" w:cs="Arial"/>
          <w:iCs/>
          <w:color w:val="000000" w:themeColor="text1"/>
          <w:sz w:val="24"/>
          <w:szCs w:val="24"/>
        </w:rPr>
        <w:t>Încercare pe beton proaspăt. Partea 4: Grad de compactare</w:t>
      </w:r>
    </w:p>
    <w:p w14:paraId="1159B5B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12350-5 :2002 </w:t>
      </w:r>
      <w:r w:rsidRPr="00626108">
        <w:rPr>
          <w:rFonts w:ascii="Arial Narrow" w:hAnsi="Arial Narrow" w:cs="Arial"/>
          <w:iCs/>
          <w:color w:val="000000" w:themeColor="text1"/>
          <w:sz w:val="24"/>
          <w:szCs w:val="24"/>
        </w:rPr>
        <w:t>Încercare pe beton proaspăt. Partea 5: Încercare cu masa de răspândire</w:t>
      </w:r>
    </w:p>
    <w:p w14:paraId="399D75E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12350-6: 2002 </w:t>
      </w:r>
      <w:r w:rsidRPr="00626108">
        <w:rPr>
          <w:rFonts w:ascii="Arial Narrow" w:hAnsi="Arial Narrow" w:cs="Arial"/>
          <w:iCs/>
          <w:color w:val="000000" w:themeColor="text1"/>
          <w:sz w:val="24"/>
          <w:szCs w:val="24"/>
        </w:rPr>
        <w:t>Încercare pe beton proaspăt. Partea 6: Densitate</w:t>
      </w:r>
    </w:p>
    <w:p w14:paraId="68C1679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12350-7: 2003 </w:t>
      </w:r>
      <w:r w:rsidRPr="00626108">
        <w:rPr>
          <w:rFonts w:ascii="Arial Narrow" w:hAnsi="Arial Narrow" w:cs="Arial"/>
          <w:iCs/>
          <w:color w:val="000000" w:themeColor="text1"/>
          <w:sz w:val="24"/>
          <w:szCs w:val="24"/>
        </w:rPr>
        <w:t>Încercare pe beton proaspăt. Partea 7: Conţinut de aer. Metode prin presiune</w:t>
      </w:r>
    </w:p>
    <w:p w14:paraId="5EAF5CE0"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12390-1:2002 </w:t>
      </w:r>
      <w:r w:rsidRPr="00626108">
        <w:rPr>
          <w:rFonts w:ascii="Arial Narrow" w:hAnsi="Arial Narrow" w:cs="Arial"/>
          <w:iCs/>
          <w:color w:val="000000" w:themeColor="text1"/>
          <w:sz w:val="24"/>
          <w:szCs w:val="24"/>
        </w:rPr>
        <w:t>Încercare pe beton întărit. Partea 1: Formă, dimensiuni şi alte condiţii pentru epruvete şi tipare</w:t>
      </w:r>
    </w:p>
    <w:p w14:paraId="088ADB7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12390-2:2009 </w:t>
      </w:r>
      <w:r w:rsidRPr="00626108">
        <w:rPr>
          <w:rFonts w:ascii="Arial Narrow" w:hAnsi="Arial Narrow" w:cs="Arial"/>
          <w:iCs/>
          <w:color w:val="000000" w:themeColor="text1"/>
          <w:sz w:val="24"/>
          <w:szCs w:val="24"/>
        </w:rPr>
        <w:t>Încercare pe beton întărit. Partea 2: Pregătirea şi conservarea epruvetelor pentru încercări de rezistenţă</w:t>
      </w:r>
    </w:p>
    <w:p w14:paraId="5213034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12390-3: 2009 </w:t>
      </w:r>
      <w:r w:rsidRPr="00626108">
        <w:rPr>
          <w:rFonts w:ascii="Arial Narrow" w:hAnsi="Arial Narrow" w:cs="Arial"/>
          <w:iCs/>
          <w:color w:val="000000" w:themeColor="text1"/>
          <w:sz w:val="24"/>
          <w:szCs w:val="24"/>
        </w:rPr>
        <w:t xml:space="preserve">Încercare pe beton întărit. Partea 3: Rezistenţa la compresiune a epruvetelor </w:t>
      </w:r>
    </w:p>
    <w:p w14:paraId="3E71B5D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12504-1:2005 </w:t>
      </w:r>
      <w:r w:rsidRPr="00626108">
        <w:rPr>
          <w:rFonts w:ascii="Arial Narrow" w:hAnsi="Arial Narrow" w:cs="Arial"/>
          <w:iCs/>
          <w:color w:val="000000" w:themeColor="text1"/>
          <w:sz w:val="24"/>
          <w:szCs w:val="24"/>
        </w:rPr>
        <w:t>Încercări pe beton în structuri. Partea 1: Carote. Prelevare, examinare şi încercări la compresiune</w:t>
      </w:r>
    </w:p>
    <w:p w14:paraId="2B59433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12504-2:2005 </w:t>
      </w:r>
      <w:r w:rsidRPr="00626108">
        <w:rPr>
          <w:rFonts w:ascii="Arial Narrow" w:hAnsi="Arial Narrow" w:cs="Arial"/>
          <w:iCs/>
          <w:color w:val="000000" w:themeColor="text1"/>
          <w:sz w:val="24"/>
          <w:szCs w:val="24"/>
        </w:rPr>
        <w:t>Încercări pe beton în structuri. Partea 2: Încercări nedistructive. Determinarea indicelui de recul</w:t>
      </w:r>
    </w:p>
    <w:p w14:paraId="1A7517A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12504-3:2006 </w:t>
      </w:r>
      <w:r w:rsidRPr="00626108">
        <w:rPr>
          <w:rFonts w:ascii="Arial Narrow" w:hAnsi="Arial Narrow" w:cs="Arial"/>
          <w:iCs/>
          <w:color w:val="000000" w:themeColor="text1"/>
          <w:sz w:val="24"/>
          <w:szCs w:val="24"/>
        </w:rPr>
        <w:t>Încercări pe beton în structuri. Partea 3: Determinarea forţei de smulgere</w:t>
      </w:r>
    </w:p>
    <w:p w14:paraId="19187C98"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12620:2002+A1:2008 </w:t>
      </w:r>
      <w:r w:rsidRPr="00626108">
        <w:rPr>
          <w:rFonts w:ascii="Arial Narrow" w:hAnsi="Arial Narrow" w:cs="Arial"/>
          <w:iCs/>
          <w:color w:val="000000" w:themeColor="text1"/>
          <w:sz w:val="24"/>
          <w:szCs w:val="24"/>
        </w:rPr>
        <w:t>Agregate pentru beton</w:t>
      </w:r>
    </w:p>
    <w:p w14:paraId="5B70856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12878 :2005 </w:t>
      </w:r>
      <w:r w:rsidRPr="00626108">
        <w:rPr>
          <w:rFonts w:ascii="Arial Narrow" w:hAnsi="Arial Narrow" w:cs="Arial"/>
          <w:iCs/>
          <w:color w:val="000000" w:themeColor="text1"/>
          <w:sz w:val="24"/>
          <w:szCs w:val="24"/>
        </w:rPr>
        <w:t>Pigmenţi pentru colorarea materialelor de construcţie pe bază de ciment şi/sau var. Specificaţii şi metode de încercare</w:t>
      </w:r>
    </w:p>
    <w:p w14:paraId="06BB4E8A"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13055-1:2002/AC:2004 </w:t>
      </w:r>
      <w:r w:rsidRPr="00626108">
        <w:rPr>
          <w:rFonts w:ascii="Arial Narrow" w:hAnsi="Arial Narrow" w:cs="Arial"/>
          <w:iCs/>
          <w:color w:val="000000" w:themeColor="text1"/>
          <w:sz w:val="24"/>
          <w:szCs w:val="24"/>
        </w:rPr>
        <w:t>Agregate uşoare. Partea 1: Agregate uşoare pentru betoane, mortare şi paste de ciment</w:t>
      </w:r>
    </w:p>
    <w:p w14:paraId="5AC0B07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13242:2002+A1:2007 </w:t>
      </w:r>
      <w:r w:rsidRPr="00626108">
        <w:rPr>
          <w:rFonts w:ascii="Arial Narrow" w:hAnsi="Arial Narrow" w:cs="Arial"/>
          <w:iCs/>
          <w:color w:val="000000" w:themeColor="text1"/>
          <w:sz w:val="24"/>
          <w:szCs w:val="24"/>
        </w:rPr>
        <w:t>Agregate din materiale nelegate sau legate hidraulic pentru utilizare în ingineria civilă şi în construcţii de drumuri</w:t>
      </w:r>
    </w:p>
    <w:p w14:paraId="2D3F99A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13263-1+A1:2009 </w:t>
      </w:r>
      <w:r w:rsidRPr="00626108">
        <w:rPr>
          <w:rFonts w:ascii="Arial Narrow" w:hAnsi="Arial Narrow" w:cs="Arial"/>
          <w:iCs/>
          <w:color w:val="000000" w:themeColor="text1"/>
          <w:sz w:val="24"/>
          <w:szCs w:val="24"/>
        </w:rPr>
        <w:t>Silice ultrafină pentru beton – Partea 1: Definiţii, condiţii şi criterii de conformitate</w:t>
      </w:r>
    </w:p>
    <w:p w14:paraId="7BF596B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ENV 13670-1:2010 </w:t>
      </w:r>
      <w:r w:rsidRPr="00626108">
        <w:rPr>
          <w:rFonts w:ascii="Arial Narrow" w:hAnsi="Arial Narrow" w:cs="Arial"/>
          <w:iCs/>
          <w:color w:val="000000" w:themeColor="text1"/>
          <w:sz w:val="24"/>
          <w:szCs w:val="24"/>
        </w:rPr>
        <w:t>Execuţia structurilor de beton – Partea 1: Condiţii comune</w:t>
      </w:r>
    </w:p>
    <w:p w14:paraId="17A4EE6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EN 13791: 2006 </w:t>
      </w:r>
      <w:r w:rsidRPr="00626108">
        <w:rPr>
          <w:rFonts w:ascii="Arial Narrow" w:hAnsi="Arial Narrow" w:cs="Arial"/>
          <w:iCs/>
          <w:color w:val="000000" w:themeColor="text1"/>
          <w:sz w:val="24"/>
          <w:szCs w:val="24"/>
        </w:rPr>
        <w:t>Evaluarea in-situ a rezistentei la compresiune a structurilor si elementelor prefabricate</w:t>
      </w:r>
    </w:p>
    <w:p w14:paraId="2D5A0D14"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ISO 3310: 2000 </w:t>
      </w:r>
      <w:r w:rsidRPr="00626108">
        <w:rPr>
          <w:rFonts w:ascii="Arial Narrow" w:hAnsi="Arial Narrow" w:cs="Arial"/>
          <w:iCs/>
          <w:color w:val="000000" w:themeColor="text1"/>
          <w:sz w:val="24"/>
          <w:szCs w:val="24"/>
        </w:rPr>
        <w:t>Site pentru cernere. Condiţii tehnice şi verificări</w:t>
      </w:r>
    </w:p>
    <w:p w14:paraId="72B48C2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ISO 3951: 1998 </w:t>
      </w:r>
      <w:r w:rsidRPr="00626108">
        <w:rPr>
          <w:rFonts w:ascii="Arial Narrow" w:hAnsi="Arial Narrow" w:cs="Arial"/>
          <w:iCs/>
          <w:color w:val="000000" w:themeColor="text1"/>
          <w:sz w:val="24"/>
          <w:szCs w:val="24"/>
        </w:rPr>
        <w:t>Proceduri şi tabele de eşantionare pentru inspecţia prin măsurare pentru procent de neconformităţi</w:t>
      </w:r>
    </w:p>
    <w:p w14:paraId="1372D1B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ISO 7150-1:2001 </w:t>
      </w:r>
      <w:r w:rsidRPr="00626108">
        <w:rPr>
          <w:rFonts w:ascii="Arial Narrow" w:hAnsi="Arial Narrow" w:cs="Arial"/>
          <w:iCs/>
          <w:color w:val="000000" w:themeColor="text1"/>
          <w:sz w:val="24"/>
          <w:szCs w:val="24"/>
        </w:rPr>
        <w:t>Calitatea apei Determinarea conţinutului de amoniu. Partea 1: Metoda spectrometrică manuală</w:t>
      </w:r>
    </w:p>
    <w:p w14:paraId="36E385C9"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ISO 7150-2: 2001 </w:t>
      </w:r>
      <w:r w:rsidRPr="00626108">
        <w:rPr>
          <w:rFonts w:ascii="Arial Narrow" w:hAnsi="Arial Narrow" w:cs="Arial"/>
          <w:iCs/>
          <w:color w:val="000000" w:themeColor="text1"/>
          <w:sz w:val="24"/>
          <w:szCs w:val="24"/>
        </w:rPr>
        <w:t>Calitatea apei Determinarea conţinutului de amoniu. Partea 2: Metoda spectrometrică automată</w:t>
      </w:r>
    </w:p>
    <w:p w14:paraId="51904DFB"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iCs/>
          <w:color w:val="000000" w:themeColor="text1"/>
          <w:sz w:val="24"/>
          <w:szCs w:val="24"/>
        </w:rPr>
      </w:pPr>
      <w:r w:rsidRPr="00626108">
        <w:rPr>
          <w:rFonts w:ascii="Arial Narrow" w:hAnsi="Arial Narrow" w:cs="Arial"/>
          <w:color w:val="000000" w:themeColor="text1"/>
          <w:sz w:val="24"/>
          <w:szCs w:val="24"/>
        </w:rPr>
        <w:t xml:space="preserve">SR ISO 7980 : 2002 </w:t>
      </w:r>
      <w:r w:rsidRPr="00626108">
        <w:rPr>
          <w:rFonts w:ascii="Arial Narrow" w:hAnsi="Arial Narrow" w:cs="Arial"/>
          <w:iCs/>
          <w:color w:val="000000" w:themeColor="text1"/>
          <w:sz w:val="24"/>
          <w:szCs w:val="24"/>
        </w:rPr>
        <w:t>Calitatea apei. Determinarea conţinutului de calciu şi magneziu. Metoda prin spectrometrie de absorbţie atomică</w:t>
      </w:r>
    </w:p>
    <w:p w14:paraId="280C677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197-1:2011 Compoziţie, specificaţii şi criterii de conformitate ale cimenturilor uzuale</w:t>
      </w:r>
    </w:p>
    <w:p w14:paraId="7EEAB69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206-1:2002 Beton. Partea 1: Specificaţie, performanţă, producţie şi conformitate, cu amendamentele SR EN 206-1:2002/A1:2005, SR EN 206-1:2002/A2:2005 şi erata SR EN 206-1:2002/C91:2008</w:t>
      </w:r>
    </w:p>
    <w:p w14:paraId="0D6BC80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13510:2006 Beton. Partea 1: Specificaţie, performanţă, producţie şi conformitate. Document naţional de aplicare a SR EN 206-1:2002, cu erata SR 13510:2006/C91:2008</w:t>
      </w:r>
    </w:p>
    <w:p w14:paraId="7AE664A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1990:2004; SR EN 1990:2004/A1:2006. Eurocod. Bazele proiectării structurilor</w:t>
      </w:r>
    </w:p>
    <w:p w14:paraId="73B1256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1990:2004/NA:2006 Eurocod. Bazele proiectării structurilor. Anexa naţională</w:t>
      </w:r>
    </w:p>
    <w:p w14:paraId="6DF4B14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1991-1-6:2005 Eurocod 1: Acţiuni asupra structurilor.Partea 1-6: Acţiuni generale – Acţiuni pe durata execuţiei</w:t>
      </w:r>
    </w:p>
    <w:p w14:paraId="5F41573E"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1992-1-1:2004 /AC:2012 Eurocod 2: Proiectarea structurilor de beton.</w:t>
      </w:r>
    </w:p>
    <w:p w14:paraId="68BCC1C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1992-1-1:2004 /AC:2012 Eurocod 2: Proiectarea structurilor de beton. Partea 1-1: Reguli generale şi reguli pentru clădiri. Anexa E</w:t>
      </w:r>
    </w:p>
    <w:p w14:paraId="2C622052"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1994-1-1:2004 Eurocod 4: Proiectarea structurilor compozite de oţel şi beton. Partea 1-1: Reguli generale şi reguli pentru clădiri</w:t>
      </w:r>
    </w:p>
    <w:p w14:paraId="4B7EB265"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1998-1:2004 Eurocod 8: Proiectarea structurilor pentru rezistenţă la cutremur. Partea 1:Reguli generale, acţiuni seismice şi reguli pentru clădiri</w:t>
      </w:r>
    </w:p>
    <w:p w14:paraId="568EA6E7"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9001:2001 Sisteme de management al calităţii.</w:t>
      </w:r>
    </w:p>
    <w:p w14:paraId="39A5E06F"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ENV 13670-1:2002 Executarea structurilor de beton. Partea 1: Condiţii comune</w:t>
      </w:r>
    </w:p>
    <w:p w14:paraId="2B9FC71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13791:2007; SR EN 13791/C91:2007 Evaluarea in-situ a rezistenţei la compresiune a betonului din structuri şi din elemente prefabricate</w:t>
      </w:r>
    </w:p>
    <w:p w14:paraId="2BA64D46" w14:textId="77777777" w:rsidR="00F522AD" w:rsidRPr="00626108" w:rsidRDefault="00F522AD" w:rsidP="00CB03BD">
      <w:pPr>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12504-1:2002 Încercări pe beton în structuri. Partea 1: Carote. Prelevare, examinare şi încercări la compresiune</w:t>
      </w:r>
    </w:p>
    <w:p w14:paraId="25EF309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12504-2:2002 Încercări pe beton în structuri. Partea 2: Încercări nedistructive. Determinarea indicelui de recul</w:t>
      </w:r>
    </w:p>
    <w:p w14:paraId="64274F71"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12504-3:2006 Încercări pe beton în structuri. Partea 3: Determinarea forţei de smulgere</w:t>
      </w:r>
    </w:p>
    <w:p w14:paraId="531F8C4C"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12504-4:2004 Încercări pe beton în structuri. Partea 4: Determinarea vitezei de propagare a  ultrasunetelor</w:t>
      </w:r>
    </w:p>
    <w:p w14:paraId="7C562F2D"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14487-1:2006 Beton pulverizat. Partea 1: Definiţii, specificaţii şi conformitate</w:t>
      </w:r>
    </w:p>
    <w:p w14:paraId="115CBCF3"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SR EN 14487-2:2007 Beton care se aplică prin pulverizare. Partea 2: Execuţie</w:t>
      </w:r>
    </w:p>
    <w:p w14:paraId="2DC96376" w14:textId="77777777" w:rsidR="00F522AD" w:rsidRPr="00626108" w:rsidRDefault="00F522AD" w:rsidP="00CB03BD">
      <w:pPr>
        <w:autoSpaceDE w:val="0"/>
        <w:autoSpaceDN w:val="0"/>
        <w:adjustRightInd w:val="0"/>
        <w:spacing w:after="0" w:line="240" w:lineRule="auto"/>
        <w:ind w:firstLine="85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ST 009 Specificaţie tehnică privind produse din oţel utilizate ca armături: cerinţe şi criterii de performanţă.</w:t>
      </w:r>
    </w:p>
    <w:p w14:paraId="4B1CA48A" w14:textId="77777777" w:rsidR="000D25A0" w:rsidRPr="00626108" w:rsidRDefault="000D25A0" w:rsidP="00CB03BD">
      <w:pPr>
        <w:spacing w:after="0" w:line="240" w:lineRule="auto"/>
        <w:ind w:firstLine="360"/>
        <w:jc w:val="both"/>
        <w:rPr>
          <w:rFonts w:ascii="Arial Narrow" w:hAnsi="Arial Narrow" w:cs="Arial"/>
          <w:b/>
          <w:bCs/>
          <w:color w:val="000000" w:themeColor="text1"/>
          <w:sz w:val="24"/>
          <w:szCs w:val="24"/>
        </w:rPr>
      </w:pPr>
      <w:bookmarkStart w:id="31" w:name="_Hlk517703049"/>
    </w:p>
    <w:p w14:paraId="6F6C1CD7" w14:textId="77777777" w:rsidR="00384F23" w:rsidRPr="00626108" w:rsidRDefault="00384F23" w:rsidP="00CB03BD">
      <w:pPr>
        <w:spacing w:after="0"/>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br w:type="page"/>
      </w:r>
    </w:p>
    <w:p w14:paraId="24E11F1F" w14:textId="646E1D6F" w:rsidR="00E662CB" w:rsidRPr="00626108" w:rsidRDefault="00E662CB" w:rsidP="00CB03BD">
      <w:pPr>
        <w:spacing w:after="0" w:line="240" w:lineRule="auto"/>
        <w:ind w:firstLine="360"/>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ABATERI ADMISIBILE PENTRU CLĂDIRI</w:t>
      </w:r>
    </w:p>
    <w:p w14:paraId="6B73ABB2"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Abaterile admisibile, notate ∆, privind dimensiunile şi geometria elementelor structurale pentru clădiri, sunt prezentate pe figuri explicative.</w:t>
      </w:r>
    </w:p>
    <w:p w14:paraId="4F8EB7C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Valorile  precizate  pentru  fiecare  tip  de  abatere  corespund  clasei  de  toleranțe  1 (toleranțe normale), care sunt luate în considerare în ipotezele de proiectare din SR EN 1992.</w:t>
      </w:r>
    </w:p>
    <w:p w14:paraId="312D780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863895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 pentru poziția fundațiilor sunt precizate pentru:</w:t>
      </w:r>
    </w:p>
    <w:p w14:paraId="5D991A7C"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599EA40" w14:textId="77777777" w:rsidR="00E662CB" w:rsidRPr="00626108" w:rsidRDefault="00E662CB" w:rsidP="00CB03BD">
      <w:pPr>
        <w:numPr>
          <w:ilvl w:val="0"/>
          <w:numId w:val="48"/>
        </w:numPr>
        <w:tabs>
          <w:tab w:val="left" w:pos="284"/>
        </w:tabs>
        <w:spacing w:after="0" w:line="240" w:lineRule="auto"/>
        <w:ind w:hanging="15"/>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Poziția  în plan: diferențele  între distanțele  prevăzute şi cele efective măsurate între axele centrale ale fundației şi axele secundare, pe direcțiile principale x-x şi y-y </w:t>
      </w:r>
    </w:p>
    <w:p w14:paraId="0CBC85F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w:drawing>
          <wp:anchor distT="0" distB="0" distL="114300" distR="114300" simplePos="0" relativeHeight="251677696" behindDoc="1" locked="0" layoutInCell="1" allowOverlap="1" wp14:anchorId="5F8DBAB1" wp14:editId="5B400F6F">
            <wp:simplePos x="0" y="0"/>
            <wp:positionH relativeFrom="column">
              <wp:posOffset>311755</wp:posOffset>
            </wp:positionH>
            <wp:positionV relativeFrom="paragraph">
              <wp:posOffset>11194</wp:posOffset>
            </wp:positionV>
            <wp:extent cx="2442845" cy="1801495"/>
            <wp:effectExtent l="0" t="0" r="0" b="8255"/>
            <wp:wrapTight wrapText="bothSides">
              <wp:wrapPolygon edited="0">
                <wp:start x="0" y="0"/>
                <wp:lineTo x="0" y="21471"/>
                <wp:lineTo x="21392" y="21471"/>
                <wp:lineTo x="21392" y="0"/>
                <wp:lineTo x="0" y="0"/>
              </wp:wrapPolygon>
            </wp:wrapTight>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42845" cy="1801495"/>
                    </a:xfrm>
                    <a:prstGeom prst="rect">
                      <a:avLst/>
                    </a:prstGeom>
                    <a:noFill/>
                    <a:ln>
                      <a:noFill/>
                    </a:ln>
                  </pic:spPr>
                </pic:pic>
              </a:graphicData>
            </a:graphic>
          </wp:anchor>
        </w:drawing>
      </w:r>
    </w:p>
    <w:p w14:paraId="376C6A70"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53C2161"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7ED96625"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7530867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±25 mm</w:t>
      </w:r>
    </w:p>
    <w:p w14:paraId="61A341C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F1FFC5C"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192139AE"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AAE7D0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02FF9E4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3680C18"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69A4C9B0" w14:textId="77777777" w:rsidR="00E662CB" w:rsidRPr="00626108" w:rsidRDefault="00E662CB" w:rsidP="00CB03BD">
      <w:pPr>
        <w:spacing w:after="0" w:line="240" w:lineRule="auto"/>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Cota suprafeței de la partea superioară: diferența între distanța pe verticală prevăzută şi cea efectivă, măsurată între cota de nivel secundară şi suprafața fundației</w:t>
      </w:r>
    </w:p>
    <w:p w14:paraId="71DA5507"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FFCE38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3B29BB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60CD99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603E6A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EB426BA" w14:textId="77777777" w:rsidR="00E662CB" w:rsidRPr="00626108" w:rsidRDefault="00E662CB" w:rsidP="00CB03BD">
      <w:pPr>
        <w:spacing w:after="0" w:line="240" w:lineRule="auto"/>
        <w:ind w:left="57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59264" behindDoc="1" locked="0" layoutInCell="0" allowOverlap="1" wp14:anchorId="439D0E2F" wp14:editId="7B35FA63">
                <wp:simplePos x="0" y="0"/>
                <wp:positionH relativeFrom="page">
                  <wp:posOffset>1345565</wp:posOffset>
                </wp:positionH>
                <wp:positionV relativeFrom="paragraph">
                  <wp:posOffset>-831850</wp:posOffset>
                </wp:positionV>
                <wp:extent cx="2933700" cy="2019300"/>
                <wp:effectExtent l="2540" t="1270" r="0" b="0"/>
                <wp:wrapNone/>
                <wp:docPr id="176"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0" cy="2019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B2BB27" w14:textId="77777777" w:rsidR="001563A7" w:rsidRDefault="001563A7" w:rsidP="00E662CB">
                            <w:pPr>
                              <w:spacing w:after="0" w:line="3180" w:lineRule="atLeast"/>
                              <w:rPr>
                                <w:rFonts w:ascii="Times New Roman" w:hAnsi="Times New Roman"/>
                                <w:sz w:val="24"/>
                                <w:szCs w:val="24"/>
                              </w:rPr>
                            </w:pPr>
                            <w:r>
                              <w:rPr>
                                <w:rFonts w:ascii="Times New Roman" w:hAnsi="Times New Roman"/>
                                <w:noProof/>
                                <w:sz w:val="24"/>
                                <w:szCs w:val="24"/>
                              </w:rPr>
                              <w:drawing>
                                <wp:inline distT="0" distB="0" distL="0" distR="0" wp14:anchorId="522B117E" wp14:editId="594B0097">
                                  <wp:extent cx="2934335" cy="201993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934335" cy="2019935"/>
                                          </a:xfrm>
                                          <a:prstGeom prst="rect">
                                            <a:avLst/>
                                          </a:prstGeom>
                                          <a:noFill/>
                                          <a:ln>
                                            <a:noFill/>
                                          </a:ln>
                                        </pic:spPr>
                                      </pic:pic>
                                    </a:graphicData>
                                  </a:graphic>
                                </wp:inline>
                              </w:drawing>
                            </w:r>
                          </w:p>
                          <w:p w14:paraId="1BC28F7A"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D0E2F" id="Rectangle 176" o:spid="_x0000_s1026" style="position:absolute;left:0;text-align:left;margin-left:105.95pt;margin-top:-65.5pt;width:231pt;height:159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" o:allowincell="f" filled="f" stroked="f">
                <v:textbox inset="0,0,0,0">
                  <w:txbxContent>
                    <w:p w14:paraId="18B2BB27" w14:textId="77777777" w:rsidR="001563A7" w:rsidRDefault="001563A7" w:rsidP="00E662CB">
                      <w:pPr>
                        <w:spacing w:after="0" w:line="3180" w:lineRule="atLeast"/>
                        <w:rPr>
                          <w:rFonts w:ascii="Times New Roman" w:hAnsi="Times New Roman"/>
                          <w:sz w:val="24"/>
                          <w:szCs w:val="24"/>
                        </w:rPr>
                      </w:pPr>
                      <w:r>
                        <w:rPr>
                          <w:rFonts w:ascii="Times New Roman" w:hAnsi="Times New Roman"/>
                          <w:noProof/>
                          <w:sz w:val="24"/>
                          <w:szCs w:val="24"/>
                        </w:rPr>
                        <w:drawing>
                          <wp:inline distT="0" distB="0" distL="0" distR="0" wp14:anchorId="522B117E" wp14:editId="594B0097">
                            <wp:extent cx="2934335" cy="201993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934335" cy="2019935"/>
                                    </a:xfrm>
                                    <a:prstGeom prst="rect">
                                      <a:avLst/>
                                    </a:prstGeom>
                                    <a:noFill/>
                                    <a:ln>
                                      <a:noFill/>
                                    </a:ln>
                                  </pic:spPr>
                                </pic:pic>
                              </a:graphicData>
                            </a:graphic>
                          </wp:inline>
                        </w:drawing>
                      </w:r>
                    </w:p>
                    <w:p w14:paraId="1BC28F7A"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 = ±20 mm</w:t>
      </w:r>
    </w:p>
    <w:p w14:paraId="203E7EC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89307B1"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B9AD1E3"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D72E155"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1B3B5AFD"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4F1E5EF8"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B2E3FBC"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 pentru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stâlpilor şi pere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ilor sunt precizate pentru:</w:t>
      </w:r>
    </w:p>
    <w:p w14:paraId="185001D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0644AB5" w14:textId="77777777" w:rsidR="00E662CB" w:rsidRPr="00626108" w:rsidRDefault="0019489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w:drawing>
          <wp:anchor distT="0" distB="0" distL="114300" distR="114300" simplePos="0" relativeHeight="251678720" behindDoc="1" locked="0" layoutInCell="1" allowOverlap="1" wp14:anchorId="60D39595" wp14:editId="301E6B71">
            <wp:simplePos x="0" y="0"/>
            <wp:positionH relativeFrom="column">
              <wp:posOffset>226695</wp:posOffset>
            </wp:positionH>
            <wp:positionV relativeFrom="paragraph">
              <wp:posOffset>357978</wp:posOffset>
            </wp:positionV>
            <wp:extent cx="2442845" cy="1801495"/>
            <wp:effectExtent l="0" t="0" r="0" b="8255"/>
            <wp:wrapTight wrapText="bothSides">
              <wp:wrapPolygon edited="0">
                <wp:start x="0" y="0"/>
                <wp:lineTo x="0" y="21471"/>
                <wp:lineTo x="21392" y="21471"/>
                <wp:lineTo x="21392" y="0"/>
                <wp:lineTo x="0" y="0"/>
              </wp:wrapPolygon>
            </wp:wrapTight>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42845" cy="1801495"/>
                    </a:xfrm>
                    <a:prstGeom prst="rect">
                      <a:avLst/>
                    </a:prstGeom>
                    <a:noFill/>
                    <a:ln>
                      <a:noFill/>
                    </a:ln>
                  </pic:spPr>
                </pic:pic>
              </a:graphicData>
            </a:graphic>
          </wp:anchor>
        </w:drawing>
      </w:r>
      <w:r w:rsidR="00E662CB" w:rsidRPr="00626108">
        <w:rPr>
          <w:rFonts w:ascii="Arial Narrow" w:hAnsi="Arial Narrow" w:cs="Arial"/>
          <w:color w:val="000000" w:themeColor="text1"/>
          <w:sz w:val="24"/>
          <w:szCs w:val="24"/>
        </w:rPr>
        <w:t>a)  Pozi</w:t>
      </w:r>
      <w:r w:rsidRPr="00626108">
        <w:rPr>
          <w:rFonts w:ascii="Arial Narrow" w:hAnsi="Arial Narrow" w:cs="Arial"/>
          <w:color w:val="000000" w:themeColor="text1"/>
          <w:sz w:val="24"/>
          <w:szCs w:val="24"/>
        </w:rPr>
        <w:t>ț</w:t>
      </w:r>
      <w:r w:rsidR="00E662CB" w:rsidRPr="00626108">
        <w:rPr>
          <w:rFonts w:ascii="Arial Narrow" w:hAnsi="Arial Narrow" w:cs="Arial"/>
          <w:color w:val="000000" w:themeColor="text1"/>
          <w:sz w:val="24"/>
          <w:szCs w:val="24"/>
        </w:rPr>
        <w:t>ia în plan a unui stâlp: diferen</w:t>
      </w:r>
      <w:r w:rsidRPr="00626108">
        <w:rPr>
          <w:rFonts w:ascii="Arial Narrow" w:hAnsi="Arial Narrow" w:cs="Arial"/>
          <w:color w:val="000000" w:themeColor="text1"/>
          <w:sz w:val="24"/>
          <w:szCs w:val="24"/>
        </w:rPr>
        <w:t>ț</w:t>
      </w:r>
      <w:r w:rsidR="00E662CB" w:rsidRPr="00626108">
        <w:rPr>
          <w:rFonts w:ascii="Arial Narrow" w:hAnsi="Arial Narrow" w:cs="Arial"/>
          <w:color w:val="000000" w:themeColor="text1"/>
          <w:sz w:val="24"/>
          <w:szCs w:val="24"/>
        </w:rPr>
        <w:t>ele între distan</w:t>
      </w:r>
      <w:r w:rsidRPr="00626108">
        <w:rPr>
          <w:rFonts w:ascii="Arial Narrow" w:hAnsi="Arial Narrow" w:cs="Arial"/>
          <w:color w:val="000000" w:themeColor="text1"/>
          <w:sz w:val="24"/>
          <w:szCs w:val="24"/>
        </w:rPr>
        <w:t>ț</w:t>
      </w:r>
      <w:r w:rsidR="00E662CB" w:rsidRPr="00626108">
        <w:rPr>
          <w:rFonts w:ascii="Arial Narrow" w:hAnsi="Arial Narrow" w:cs="Arial"/>
          <w:color w:val="000000" w:themeColor="text1"/>
          <w:sz w:val="24"/>
          <w:szCs w:val="24"/>
        </w:rPr>
        <w:t>ele prevăzute şi cele efective măsurate între axele centrale ale stâlpului şi axele secundare, pe direc</w:t>
      </w:r>
      <w:r w:rsidRPr="00626108">
        <w:rPr>
          <w:rFonts w:ascii="Arial Narrow" w:hAnsi="Arial Narrow" w:cs="Arial"/>
          <w:color w:val="000000" w:themeColor="text1"/>
          <w:sz w:val="24"/>
          <w:szCs w:val="24"/>
        </w:rPr>
        <w:t>ț</w:t>
      </w:r>
      <w:r w:rsidR="00E662CB" w:rsidRPr="00626108">
        <w:rPr>
          <w:rFonts w:ascii="Arial Narrow" w:hAnsi="Arial Narrow" w:cs="Arial"/>
          <w:color w:val="000000" w:themeColor="text1"/>
          <w:sz w:val="24"/>
          <w:szCs w:val="24"/>
        </w:rPr>
        <w:t>iile principale x-x şi y-y</w:t>
      </w:r>
    </w:p>
    <w:p w14:paraId="3292F04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4A188432"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994590B"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3B28BD88"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4FBEFA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±25 mm</w:t>
      </w:r>
    </w:p>
    <w:p w14:paraId="702502E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6ED24B8"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62A687B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9B1BF17"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2FCAB00"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5238EA14"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4C7DFDCE" w14:textId="77777777" w:rsidR="00643F31" w:rsidRPr="00626108" w:rsidRDefault="00643F31" w:rsidP="00CB03BD">
      <w:pPr>
        <w:spacing w:after="0"/>
        <w:rPr>
          <w:rFonts w:ascii="Arial Narrow" w:hAnsi="Arial Narrow" w:cs="Arial"/>
          <w:color w:val="000000" w:themeColor="text1"/>
          <w:sz w:val="24"/>
          <w:szCs w:val="24"/>
        </w:rPr>
      </w:pPr>
      <w:r w:rsidRPr="00626108">
        <w:rPr>
          <w:rFonts w:ascii="Arial Narrow" w:hAnsi="Arial Narrow" w:cs="Arial"/>
          <w:color w:val="000000" w:themeColor="text1"/>
          <w:sz w:val="24"/>
          <w:szCs w:val="24"/>
        </w:rPr>
        <w:br w:type="page"/>
      </w:r>
    </w:p>
    <w:p w14:paraId="41903B9C" w14:textId="437A78ED"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în plan a unui perete: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prevăzută şi cea efectivă, măsurată</w:t>
      </w:r>
    </w:p>
    <w:p w14:paraId="554B9B5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între axa secundară şi suprafa</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peretelui paralelă cu acesta</w:t>
      </w:r>
    </w:p>
    <w:p w14:paraId="509390B4" w14:textId="77777777" w:rsidR="0019489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w:drawing>
          <wp:anchor distT="0" distB="0" distL="114300" distR="114300" simplePos="0" relativeHeight="251679744" behindDoc="1" locked="0" layoutInCell="1" allowOverlap="1" wp14:anchorId="1A0CA0A0" wp14:editId="717AD40B">
            <wp:simplePos x="0" y="0"/>
            <wp:positionH relativeFrom="column">
              <wp:posOffset>227123</wp:posOffset>
            </wp:positionH>
            <wp:positionV relativeFrom="paragraph">
              <wp:posOffset>2466</wp:posOffset>
            </wp:positionV>
            <wp:extent cx="1651635" cy="2360930"/>
            <wp:effectExtent l="0" t="0" r="5715" b="1270"/>
            <wp:wrapTight wrapText="bothSides">
              <wp:wrapPolygon edited="0">
                <wp:start x="0" y="0"/>
                <wp:lineTo x="0" y="21437"/>
                <wp:lineTo x="21426" y="21437"/>
                <wp:lineTo x="21426" y="0"/>
                <wp:lineTo x="0" y="0"/>
              </wp:wrapPolygon>
            </wp:wrapTight>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51635" cy="2360930"/>
                    </a:xfrm>
                    <a:prstGeom prst="rect">
                      <a:avLst/>
                    </a:prstGeom>
                    <a:noFill/>
                    <a:ln>
                      <a:noFill/>
                    </a:ln>
                  </pic:spPr>
                </pic:pic>
              </a:graphicData>
            </a:graphic>
          </wp:anchor>
        </w:drawing>
      </w:r>
      <w:r w:rsidRPr="00626108">
        <w:rPr>
          <w:rFonts w:ascii="Arial Narrow" w:hAnsi="Arial Narrow" w:cs="Arial"/>
          <w:color w:val="000000" w:themeColor="text1"/>
          <w:sz w:val="24"/>
          <w:szCs w:val="24"/>
        </w:rPr>
        <w:t xml:space="preserve">                                                      </w:t>
      </w:r>
    </w:p>
    <w:p w14:paraId="48232E65"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08B7ACD7"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096E66E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6B6EB1F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10AE28D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 = ±25 mm</w:t>
      </w:r>
    </w:p>
    <w:p w14:paraId="0461D7B0"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89C400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D50EBC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0472746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35E89352"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36688CF4"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63F4302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9E814E5"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47766F08"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CA4A5D4" w14:textId="77777777" w:rsidR="00643F31" w:rsidRPr="00626108" w:rsidRDefault="00643F31" w:rsidP="00CB03BD">
      <w:pPr>
        <w:spacing w:after="0" w:line="240" w:lineRule="auto"/>
        <w:ind w:firstLine="360"/>
        <w:jc w:val="both"/>
        <w:rPr>
          <w:rFonts w:ascii="Arial Narrow" w:hAnsi="Arial Narrow" w:cs="Arial"/>
          <w:color w:val="000000" w:themeColor="text1"/>
          <w:sz w:val="24"/>
          <w:szCs w:val="24"/>
        </w:rPr>
      </w:pPr>
    </w:p>
    <w:p w14:paraId="258E5794" w14:textId="7F4C494A"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unui stâlp sau perete fa</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linia verticală prin centrul său, de la nivelul de la bază, în clădiri multietajate</w:t>
      </w:r>
    </w:p>
    <w:p w14:paraId="60C2A227"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5D3A6C2"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3B12C3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EFA9F6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FC26006"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0288" behindDoc="1" locked="0" layoutInCell="0" allowOverlap="1" wp14:anchorId="10259380" wp14:editId="0C983F63">
                <wp:simplePos x="0" y="0"/>
                <wp:positionH relativeFrom="page">
                  <wp:posOffset>1553210</wp:posOffset>
                </wp:positionH>
                <wp:positionV relativeFrom="paragraph">
                  <wp:posOffset>-746125</wp:posOffset>
                </wp:positionV>
                <wp:extent cx="2311400" cy="2209800"/>
                <wp:effectExtent l="635" t="0" r="2540" b="4445"/>
                <wp:wrapNone/>
                <wp:docPr id="174"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11400" cy="2209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22F3A" w14:textId="77777777" w:rsidR="001563A7" w:rsidRDefault="001563A7" w:rsidP="00E662CB">
                            <w:pPr>
                              <w:spacing w:after="0" w:line="3480" w:lineRule="atLeast"/>
                              <w:rPr>
                                <w:rFonts w:ascii="Times New Roman" w:hAnsi="Times New Roman"/>
                                <w:sz w:val="24"/>
                                <w:szCs w:val="24"/>
                              </w:rPr>
                            </w:pPr>
                            <w:r>
                              <w:rPr>
                                <w:rFonts w:ascii="Times New Roman" w:hAnsi="Times New Roman"/>
                                <w:noProof/>
                                <w:sz w:val="24"/>
                                <w:szCs w:val="24"/>
                              </w:rPr>
                              <w:drawing>
                                <wp:inline distT="0" distB="0" distL="0" distR="0" wp14:anchorId="2D627753" wp14:editId="35887628">
                                  <wp:extent cx="2320290" cy="2197100"/>
                                  <wp:effectExtent l="0" t="0" r="381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20290" cy="2197100"/>
                                          </a:xfrm>
                                          <a:prstGeom prst="rect">
                                            <a:avLst/>
                                          </a:prstGeom>
                                          <a:noFill/>
                                          <a:ln>
                                            <a:noFill/>
                                          </a:ln>
                                        </pic:spPr>
                                      </pic:pic>
                                    </a:graphicData>
                                  </a:graphic>
                                </wp:inline>
                              </w:drawing>
                            </w:r>
                          </w:p>
                          <w:p w14:paraId="4B2AAC12"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59380" id="Rectangle 174" o:spid="_x0000_s1027" style="position:absolute;left:0;text-align:left;margin-left:122.3pt;margin-top:-58.75pt;width:182pt;height:174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" o:allowincell="f" filled="f" stroked="f">
                <v:textbox inset="0,0,0,0">
                  <w:txbxContent>
                    <w:p w14:paraId="68922F3A" w14:textId="77777777" w:rsidR="001563A7" w:rsidRDefault="001563A7" w:rsidP="00E662CB">
                      <w:pPr>
                        <w:spacing w:after="0" w:line="3480" w:lineRule="atLeast"/>
                        <w:rPr>
                          <w:rFonts w:ascii="Times New Roman" w:hAnsi="Times New Roman"/>
                          <w:sz w:val="24"/>
                          <w:szCs w:val="24"/>
                        </w:rPr>
                      </w:pPr>
                      <w:r>
                        <w:rPr>
                          <w:rFonts w:ascii="Times New Roman" w:hAnsi="Times New Roman"/>
                          <w:noProof/>
                          <w:sz w:val="24"/>
                          <w:szCs w:val="24"/>
                        </w:rPr>
                        <w:drawing>
                          <wp:inline distT="0" distB="0" distL="0" distR="0" wp14:anchorId="2D627753" wp14:editId="35887628">
                            <wp:extent cx="2320290" cy="2197100"/>
                            <wp:effectExtent l="0" t="0" r="381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20290" cy="2197100"/>
                                    </a:xfrm>
                                    <a:prstGeom prst="rect">
                                      <a:avLst/>
                                    </a:prstGeom>
                                    <a:noFill/>
                                    <a:ln>
                                      <a:noFill/>
                                    </a:ln>
                                  </pic:spPr>
                                </pic:pic>
                              </a:graphicData>
                            </a:graphic>
                          </wp:inline>
                        </w:drawing>
                      </w:r>
                    </w:p>
                    <w:p w14:paraId="4B2AAC12"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0EEAC124"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50 mm</w:t>
      </w:r>
    </w:p>
    <w:p w14:paraId="5F003866"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∑h/200n1/2</w:t>
      </w:r>
    </w:p>
    <w:p w14:paraId="26809558"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 = numărul de etaje)</w:t>
      </w:r>
    </w:p>
    <w:p w14:paraId="2DEE273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4631F15"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09AC21A7"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2B93BFE9"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E3628FB"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ECF0F2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stâlpi sau pere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 adiacen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(L) prevăzută şi cea efectivă, măsurată între suprafe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ele stâlpilor sau pere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ilor</w:t>
      </w:r>
    </w:p>
    <w:p w14:paraId="48845F0C"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93F251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67E4250"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Valoarea cea mai mare dintre</w:t>
      </w:r>
    </w:p>
    <w:p w14:paraId="54C2CCEE"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25 mm</w:t>
      </w:r>
    </w:p>
    <w:p w14:paraId="503CA672"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1312" behindDoc="1" locked="0" layoutInCell="0" allowOverlap="1" wp14:anchorId="47C4810C" wp14:editId="58977928">
                <wp:simplePos x="0" y="0"/>
                <wp:positionH relativeFrom="page">
                  <wp:posOffset>1715770</wp:posOffset>
                </wp:positionH>
                <wp:positionV relativeFrom="paragraph">
                  <wp:posOffset>-435610</wp:posOffset>
                </wp:positionV>
                <wp:extent cx="1930400" cy="876300"/>
                <wp:effectExtent l="1270" t="0" r="1905" b="2540"/>
                <wp:wrapNone/>
                <wp:docPr id="172"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30400" cy="876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AC0488" w14:textId="77777777" w:rsidR="001563A7" w:rsidRDefault="001563A7" w:rsidP="00E662CB">
                            <w:pPr>
                              <w:spacing w:after="0" w:line="1380" w:lineRule="atLeast"/>
                              <w:rPr>
                                <w:rFonts w:ascii="Times New Roman" w:hAnsi="Times New Roman"/>
                                <w:sz w:val="24"/>
                                <w:szCs w:val="24"/>
                              </w:rPr>
                            </w:pPr>
                            <w:r>
                              <w:rPr>
                                <w:rFonts w:ascii="Times New Roman" w:hAnsi="Times New Roman"/>
                                <w:noProof/>
                                <w:sz w:val="24"/>
                                <w:szCs w:val="24"/>
                              </w:rPr>
                              <w:drawing>
                                <wp:inline distT="0" distB="0" distL="0" distR="0" wp14:anchorId="4F29AF8D" wp14:editId="0D4097F5">
                                  <wp:extent cx="1924050" cy="887095"/>
                                  <wp:effectExtent l="0" t="0" r="0" b="825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24050" cy="887095"/>
                                          </a:xfrm>
                                          <a:prstGeom prst="rect">
                                            <a:avLst/>
                                          </a:prstGeom>
                                          <a:noFill/>
                                          <a:ln>
                                            <a:noFill/>
                                          </a:ln>
                                        </pic:spPr>
                                      </pic:pic>
                                    </a:graphicData>
                                  </a:graphic>
                                </wp:inline>
                              </w:drawing>
                            </w:r>
                          </w:p>
                          <w:p w14:paraId="6636CB6B"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C4810C" id="Rectangle 172" o:spid="_x0000_s1028" style="position:absolute;left:0;text-align:left;margin-left:135.1pt;margin-top:-34.3pt;width:152pt;height:69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" o:allowincell="f" filled="f" stroked="f">
                <v:textbox inset="0,0,0,0">
                  <w:txbxContent>
                    <w:p w14:paraId="54AC0488" w14:textId="77777777" w:rsidR="001563A7" w:rsidRDefault="001563A7" w:rsidP="00E662CB">
                      <w:pPr>
                        <w:spacing w:after="0" w:line="1380" w:lineRule="atLeast"/>
                        <w:rPr>
                          <w:rFonts w:ascii="Times New Roman" w:hAnsi="Times New Roman"/>
                          <w:sz w:val="24"/>
                          <w:szCs w:val="24"/>
                        </w:rPr>
                      </w:pPr>
                      <w:r>
                        <w:rPr>
                          <w:rFonts w:ascii="Times New Roman" w:hAnsi="Times New Roman"/>
                          <w:noProof/>
                          <w:sz w:val="24"/>
                          <w:szCs w:val="24"/>
                        </w:rPr>
                        <w:drawing>
                          <wp:inline distT="0" distB="0" distL="0" distR="0" wp14:anchorId="4F29AF8D" wp14:editId="0D4097F5">
                            <wp:extent cx="1924050" cy="887095"/>
                            <wp:effectExtent l="0" t="0" r="0" b="8255"/>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24050" cy="887095"/>
                                    </a:xfrm>
                                    <a:prstGeom prst="rect">
                                      <a:avLst/>
                                    </a:prstGeom>
                                    <a:noFill/>
                                    <a:ln>
                                      <a:noFill/>
                                    </a:ln>
                                  </pic:spPr>
                                </pic:pic>
                              </a:graphicData>
                            </a:graphic>
                          </wp:inline>
                        </w:drawing>
                      </w:r>
                    </w:p>
                    <w:p w14:paraId="6636CB6B"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2336" behindDoc="1" locked="0" layoutInCell="0" allowOverlap="1" wp14:anchorId="460FDE87" wp14:editId="69D8C991">
                <wp:simplePos x="0" y="0"/>
                <wp:positionH relativeFrom="page">
                  <wp:posOffset>1668780</wp:posOffset>
                </wp:positionH>
                <wp:positionV relativeFrom="paragraph">
                  <wp:posOffset>797560</wp:posOffset>
                </wp:positionV>
                <wp:extent cx="2057400" cy="1422400"/>
                <wp:effectExtent l="1905" t="1905" r="0" b="4445"/>
                <wp:wrapNone/>
                <wp:docPr id="170"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142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7D707D" w14:textId="77777777" w:rsidR="001563A7" w:rsidRDefault="001563A7" w:rsidP="00E662CB">
                            <w:pPr>
                              <w:spacing w:after="0" w:line="2240" w:lineRule="atLeast"/>
                              <w:rPr>
                                <w:rFonts w:ascii="Times New Roman" w:hAnsi="Times New Roman"/>
                                <w:sz w:val="24"/>
                                <w:szCs w:val="24"/>
                              </w:rPr>
                            </w:pPr>
                            <w:r>
                              <w:rPr>
                                <w:rFonts w:ascii="Times New Roman" w:hAnsi="Times New Roman"/>
                                <w:noProof/>
                                <w:sz w:val="24"/>
                                <w:szCs w:val="24"/>
                              </w:rPr>
                              <w:drawing>
                                <wp:inline distT="0" distB="0" distL="0" distR="0" wp14:anchorId="02123C6B" wp14:editId="10A48102">
                                  <wp:extent cx="2047240" cy="14192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47240" cy="1419225"/>
                                          </a:xfrm>
                                          <a:prstGeom prst="rect">
                                            <a:avLst/>
                                          </a:prstGeom>
                                          <a:noFill/>
                                          <a:ln>
                                            <a:noFill/>
                                          </a:ln>
                                        </pic:spPr>
                                      </pic:pic>
                                    </a:graphicData>
                                  </a:graphic>
                                </wp:inline>
                              </w:drawing>
                            </w:r>
                          </w:p>
                          <w:p w14:paraId="53514D31"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0FDE87" id="Rectangle 170" o:spid="_x0000_s1029" style="position:absolute;left:0;text-align:left;margin-left:131.4pt;margin-top:62.8pt;width:162pt;height:112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" o:allowincell="f" filled="f" stroked="f">
                <v:textbox inset="0,0,0,0">
                  <w:txbxContent>
                    <w:p w14:paraId="5C7D707D" w14:textId="77777777" w:rsidR="001563A7" w:rsidRDefault="001563A7" w:rsidP="00E662CB">
                      <w:pPr>
                        <w:spacing w:after="0" w:line="2240" w:lineRule="atLeast"/>
                        <w:rPr>
                          <w:rFonts w:ascii="Times New Roman" w:hAnsi="Times New Roman"/>
                          <w:sz w:val="24"/>
                          <w:szCs w:val="24"/>
                        </w:rPr>
                      </w:pPr>
                      <w:r>
                        <w:rPr>
                          <w:rFonts w:ascii="Times New Roman" w:hAnsi="Times New Roman"/>
                          <w:noProof/>
                          <w:sz w:val="24"/>
                          <w:szCs w:val="24"/>
                        </w:rPr>
                        <w:drawing>
                          <wp:inline distT="0" distB="0" distL="0" distR="0" wp14:anchorId="02123C6B" wp14:editId="10A48102">
                            <wp:extent cx="2047240" cy="1419225"/>
                            <wp:effectExtent l="0" t="0" r="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47240" cy="1419225"/>
                                    </a:xfrm>
                                    <a:prstGeom prst="rect">
                                      <a:avLst/>
                                    </a:prstGeom>
                                    <a:noFill/>
                                    <a:ln>
                                      <a:noFill/>
                                    </a:ln>
                                  </pic:spPr>
                                </pic:pic>
                              </a:graphicData>
                            </a:graphic>
                          </wp:inline>
                        </w:drawing>
                      </w:r>
                    </w:p>
                    <w:p w14:paraId="53514D31"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 xml:space="preserve">şi ±L/600 </w:t>
      </w:r>
    </w:p>
    <w:p w14:paraId="41CA310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4C82D5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E8135BC"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  Abaterea între axele centrelor la stâlpi şi pere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w:t>
      </w:r>
    </w:p>
    <w:p w14:paraId="0DF724D2"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Valoarea cea mai mare dintre</w:t>
      </w:r>
    </w:p>
    <w:p w14:paraId="5D4C569E"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54A3CC6E"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t/30 mm</w:t>
      </w:r>
    </w:p>
    <w:p w14:paraId="2AE67A6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6F3284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95CD14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8D4A3E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0A1717F"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3C8BEA08"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5E9E0707"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6F807460"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2DFD891A"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7281789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f)   Înclinarea stâlpului, la fiecare nivel, în clădiri cu unul sau mai multe etaje, măsurată ca în figură</w:t>
      </w:r>
    </w:p>
    <w:p w14:paraId="6BFC4A5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8BDC86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3BDB93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077236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5954D7A"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3360" behindDoc="1" locked="0" layoutInCell="0" allowOverlap="1" wp14:anchorId="3CB9A86D" wp14:editId="397F34E4">
                <wp:simplePos x="0" y="0"/>
                <wp:positionH relativeFrom="page">
                  <wp:posOffset>1350010</wp:posOffset>
                </wp:positionH>
                <wp:positionV relativeFrom="paragraph">
                  <wp:posOffset>-626110</wp:posOffset>
                </wp:positionV>
                <wp:extent cx="2794000" cy="1790700"/>
                <wp:effectExtent l="0" t="1905" r="0" b="0"/>
                <wp:wrapNone/>
                <wp:docPr id="168"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94000" cy="1790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D4E9C9" w14:textId="77777777" w:rsidR="001563A7" w:rsidRDefault="001563A7" w:rsidP="00E662CB">
                            <w:pPr>
                              <w:spacing w:after="0" w:line="2820" w:lineRule="atLeast"/>
                              <w:rPr>
                                <w:rFonts w:ascii="Times New Roman" w:hAnsi="Times New Roman"/>
                                <w:sz w:val="24"/>
                                <w:szCs w:val="24"/>
                              </w:rPr>
                            </w:pPr>
                            <w:r>
                              <w:rPr>
                                <w:rFonts w:ascii="Times New Roman" w:hAnsi="Times New Roman"/>
                                <w:noProof/>
                                <w:sz w:val="24"/>
                                <w:szCs w:val="24"/>
                              </w:rPr>
                              <w:drawing>
                                <wp:inline distT="0" distB="0" distL="0" distR="0" wp14:anchorId="11F5DCAF" wp14:editId="201FDD79">
                                  <wp:extent cx="2797810" cy="1788160"/>
                                  <wp:effectExtent l="0" t="0" r="2540" b="254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97810" cy="1788160"/>
                                          </a:xfrm>
                                          <a:prstGeom prst="rect">
                                            <a:avLst/>
                                          </a:prstGeom>
                                          <a:noFill/>
                                          <a:ln>
                                            <a:noFill/>
                                          </a:ln>
                                        </pic:spPr>
                                      </pic:pic>
                                    </a:graphicData>
                                  </a:graphic>
                                </wp:inline>
                              </w:drawing>
                            </w:r>
                          </w:p>
                          <w:p w14:paraId="5E198AC0"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B9A86D" id="Rectangle 168" o:spid="_x0000_s1030" style="position:absolute;left:0;text-align:left;margin-left:106.3pt;margin-top:-49.3pt;width:220pt;height:141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" o:allowincell="f" filled="f" stroked="f">
                <v:textbox inset="0,0,0,0">
                  <w:txbxContent>
                    <w:p w14:paraId="17D4E9C9" w14:textId="77777777" w:rsidR="001563A7" w:rsidRDefault="001563A7" w:rsidP="00E662CB">
                      <w:pPr>
                        <w:spacing w:after="0" w:line="2820" w:lineRule="atLeast"/>
                        <w:rPr>
                          <w:rFonts w:ascii="Times New Roman" w:hAnsi="Times New Roman"/>
                          <w:sz w:val="24"/>
                          <w:szCs w:val="24"/>
                        </w:rPr>
                      </w:pPr>
                      <w:r>
                        <w:rPr>
                          <w:rFonts w:ascii="Times New Roman" w:hAnsi="Times New Roman"/>
                          <w:noProof/>
                          <w:sz w:val="24"/>
                          <w:szCs w:val="24"/>
                        </w:rPr>
                        <w:drawing>
                          <wp:inline distT="0" distB="0" distL="0" distR="0" wp14:anchorId="11F5DCAF" wp14:editId="201FDD79">
                            <wp:extent cx="2797810" cy="1788160"/>
                            <wp:effectExtent l="0" t="0" r="2540" b="254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97810" cy="1788160"/>
                                    </a:xfrm>
                                    <a:prstGeom prst="rect">
                                      <a:avLst/>
                                    </a:prstGeom>
                                    <a:noFill/>
                                    <a:ln>
                                      <a:noFill/>
                                    </a:ln>
                                  </pic:spPr>
                                </pic:pic>
                              </a:graphicData>
                            </a:graphic>
                          </wp:inline>
                        </w:drawing>
                      </w:r>
                    </w:p>
                    <w:p w14:paraId="5E198AC0"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0BCA2A39"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65C28B92"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h/300</w:t>
      </w:r>
    </w:p>
    <w:p w14:paraId="7371491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C0DC42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72B136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A949E0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27F482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801248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  Curbura unui stâlp între planşeele unui etaj, măsurată ca în figură, acolo unde valoarea este maximă</w:t>
      </w:r>
    </w:p>
    <w:p w14:paraId="6EE2B5F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A6ABE2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C0DFC0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F8B00F8"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4384" behindDoc="1" locked="0" layoutInCell="0" allowOverlap="1" wp14:anchorId="601CD9C1" wp14:editId="4DDAB387">
                <wp:simplePos x="0" y="0"/>
                <wp:positionH relativeFrom="page">
                  <wp:posOffset>1348740</wp:posOffset>
                </wp:positionH>
                <wp:positionV relativeFrom="paragraph">
                  <wp:posOffset>-577215</wp:posOffset>
                </wp:positionV>
                <wp:extent cx="2806700" cy="1689100"/>
                <wp:effectExtent l="0" t="0" r="0" b="0"/>
                <wp:wrapNone/>
                <wp:docPr id="166" name="Rectangle 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6700" cy="168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DB4EED" w14:textId="77777777" w:rsidR="001563A7" w:rsidRDefault="001563A7" w:rsidP="00E662CB">
                            <w:pPr>
                              <w:spacing w:after="0" w:line="2660" w:lineRule="atLeast"/>
                              <w:rPr>
                                <w:rFonts w:ascii="Times New Roman" w:hAnsi="Times New Roman"/>
                                <w:sz w:val="24"/>
                                <w:szCs w:val="24"/>
                              </w:rPr>
                            </w:pPr>
                            <w:r>
                              <w:rPr>
                                <w:rFonts w:ascii="Times New Roman" w:hAnsi="Times New Roman"/>
                                <w:noProof/>
                                <w:sz w:val="24"/>
                                <w:szCs w:val="24"/>
                              </w:rPr>
                              <w:drawing>
                                <wp:inline distT="0" distB="0" distL="0" distR="0" wp14:anchorId="018031C5" wp14:editId="2E01F8A2">
                                  <wp:extent cx="2797810" cy="1692275"/>
                                  <wp:effectExtent l="0" t="0" r="2540" b="317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797810" cy="1692275"/>
                                          </a:xfrm>
                                          <a:prstGeom prst="rect">
                                            <a:avLst/>
                                          </a:prstGeom>
                                          <a:noFill/>
                                          <a:ln>
                                            <a:noFill/>
                                          </a:ln>
                                        </pic:spPr>
                                      </pic:pic>
                                    </a:graphicData>
                                  </a:graphic>
                                </wp:inline>
                              </w:drawing>
                            </w:r>
                          </w:p>
                          <w:p w14:paraId="6C6F8302"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01CD9C1" id="Rectangle 166" o:spid="_x0000_s1031" style="position:absolute;left:0;text-align:left;margin-left:106.2pt;margin-top:-45.45pt;width:221pt;height:133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" o:allowincell="f" filled="f" stroked="f">
                <v:textbox inset="0,0,0,0">
                  <w:txbxContent>
                    <w:p w14:paraId="04DB4EED" w14:textId="77777777" w:rsidR="001563A7" w:rsidRDefault="001563A7" w:rsidP="00E662CB">
                      <w:pPr>
                        <w:spacing w:after="0" w:line="2660" w:lineRule="atLeast"/>
                        <w:rPr>
                          <w:rFonts w:ascii="Times New Roman" w:hAnsi="Times New Roman"/>
                          <w:sz w:val="24"/>
                          <w:szCs w:val="24"/>
                        </w:rPr>
                      </w:pPr>
                      <w:r>
                        <w:rPr>
                          <w:rFonts w:ascii="Times New Roman" w:hAnsi="Times New Roman"/>
                          <w:noProof/>
                          <w:sz w:val="24"/>
                          <w:szCs w:val="24"/>
                        </w:rPr>
                        <w:drawing>
                          <wp:inline distT="0" distB="0" distL="0" distR="0" wp14:anchorId="018031C5" wp14:editId="2E01F8A2">
                            <wp:extent cx="2797810" cy="1692275"/>
                            <wp:effectExtent l="0" t="0" r="2540" b="317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97810" cy="1692275"/>
                                    </a:xfrm>
                                    <a:prstGeom prst="rect">
                                      <a:avLst/>
                                    </a:prstGeom>
                                    <a:noFill/>
                                    <a:ln>
                                      <a:noFill/>
                                    </a:ln>
                                  </pic:spPr>
                                </pic:pic>
                              </a:graphicData>
                            </a:graphic>
                          </wp:inline>
                        </w:drawing>
                      </w:r>
                    </w:p>
                    <w:p w14:paraId="6C6F8302"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12B1152B"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2E85DBD4"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h/300</w:t>
      </w:r>
    </w:p>
    <w:p w14:paraId="604F193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5887FCB"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709B7CE3"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1813111F"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2E84811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 pentru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grinzilor şi plăcilor (sau a altor elemente structurale orizontale sau înclinate) sunt precizate pentru:</w:t>
      </w:r>
    </w:p>
    <w:p w14:paraId="2C593D5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693720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axei  reazemului: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prevăzută  şi  cea  efectivă  între marginea reazemului şi axa reazemului</w:t>
      </w:r>
    </w:p>
    <w:p w14:paraId="118B13B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F80604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AFA1C8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824F1E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C61381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8B15F90"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5408" behindDoc="1" locked="0" layoutInCell="0" allowOverlap="1" wp14:anchorId="5A2629E4" wp14:editId="05220698">
                <wp:simplePos x="0" y="0"/>
                <wp:positionH relativeFrom="page">
                  <wp:posOffset>1345565</wp:posOffset>
                </wp:positionH>
                <wp:positionV relativeFrom="paragraph">
                  <wp:posOffset>-721995</wp:posOffset>
                </wp:positionV>
                <wp:extent cx="2857500" cy="1981200"/>
                <wp:effectExtent l="2540" t="4445" r="0" b="0"/>
                <wp:wrapNone/>
                <wp:docPr id="164"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0" cy="1981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A4A3B" w14:textId="77777777" w:rsidR="001563A7" w:rsidRDefault="001563A7" w:rsidP="00E662CB">
                            <w:pPr>
                              <w:spacing w:after="0" w:line="3120" w:lineRule="atLeast"/>
                              <w:rPr>
                                <w:rFonts w:ascii="Times New Roman" w:hAnsi="Times New Roman"/>
                                <w:sz w:val="24"/>
                                <w:szCs w:val="24"/>
                              </w:rPr>
                            </w:pPr>
                            <w:r>
                              <w:rPr>
                                <w:rFonts w:ascii="Times New Roman" w:hAnsi="Times New Roman"/>
                                <w:noProof/>
                                <w:sz w:val="24"/>
                                <w:szCs w:val="24"/>
                              </w:rPr>
                              <w:drawing>
                                <wp:inline distT="0" distB="0" distL="0" distR="0" wp14:anchorId="1CAC1CD2" wp14:editId="11DA6B96">
                                  <wp:extent cx="2865755" cy="1978660"/>
                                  <wp:effectExtent l="0" t="0" r="0" b="254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65755" cy="1978660"/>
                                          </a:xfrm>
                                          <a:prstGeom prst="rect">
                                            <a:avLst/>
                                          </a:prstGeom>
                                          <a:noFill/>
                                          <a:ln>
                                            <a:noFill/>
                                          </a:ln>
                                        </pic:spPr>
                                      </pic:pic>
                                    </a:graphicData>
                                  </a:graphic>
                                </wp:inline>
                              </w:drawing>
                            </w:r>
                          </w:p>
                          <w:p w14:paraId="53BE8423"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2629E4" id="Rectangle 164" o:spid="_x0000_s1032" style="position:absolute;left:0;text-align:left;margin-left:105.95pt;margin-top:-56.85pt;width:225pt;height:156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" o:allowincell="f" filled="f" stroked="f">
                <v:textbox inset="0,0,0,0">
                  <w:txbxContent>
                    <w:p w14:paraId="26BA4A3B" w14:textId="77777777" w:rsidR="001563A7" w:rsidRDefault="001563A7" w:rsidP="00E662CB">
                      <w:pPr>
                        <w:spacing w:after="0" w:line="3120" w:lineRule="atLeast"/>
                        <w:rPr>
                          <w:rFonts w:ascii="Times New Roman" w:hAnsi="Times New Roman"/>
                          <w:sz w:val="24"/>
                          <w:szCs w:val="24"/>
                        </w:rPr>
                      </w:pPr>
                      <w:r>
                        <w:rPr>
                          <w:rFonts w:ascii="Times New Roman" w:hAnsi="Times New Roman"/>
                          <w:noProof/>
                          <w:sz w:val="24"/>
                          <w:szCs w:val="24"/>
                        </w:rPr>
                        <w:drawing>
                          <wp:inline distT="0" distB="0" distL="0" distR="0" wp14:anchorId="1CAC1CD2" wp14:editId="11DA6B96">
                            <wp:extent cx="2865755" cy="1978660"/>
                            <wp:effectExtent l="0" t="0" r="0" b="254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65755" cy="1978660"/>
                                    </a:xfrm>
                                    <a:prstGeom prst="rect">
                                      <a:avLst/>
                                    </a:prstGeom>
                                    <a:noFill/>
                                    <a:ln>
                                      <a:noFill/>
                                    </a:ln>
                                  </pic:spPr>
                                </pic:pic>
                              </a:graphicData>
                            </a:graphic>
                          </wp:inline>
                        </w:drawing>
                      </w:r>
                    </w:p>
                    <w:p w14:paraId="53BE8423"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17ABDA4D"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36E27E49"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±l/20</w:t>
      </w:r>
    </w:p>
    <w:p w14:paraId="2A1386D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A28DB8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C7A48F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A4F23A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91755F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F48F90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Pozi</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grinzii la îmbinarea grindă-stâlp: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axa stâlpului şi axa grinzii, la fa</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stâlpului</w:t>
      </w:r>
    </w:p>
    <w:p w14:paraId="6D878D9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4509FB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40C2E0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24EE11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71E16AF"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6432" behindDoc="1" locked="0" layoutInCell="0" allowOverlap="1" wp14:anchorId="0563A4E1" wp14:editId="5AB8ECEE">
                <wp:simplePos x="0" y="0"/>
                <wp:positionH relativeFrom="page">
                  <wp:posOffset>1566545</wp:posOffset>
                </wp:positionH>
                <wp:positionV relativeFrom="paragraph">
                  <wp:posOffset>-786130</wp:posOffset>
                </wp:positionV>
                <wp:extent cx="2286000" cy="2108200"/>
                <wp:effectExtent l="4445" t="1270" r="0" b="0"/>
                <wp:wrapNone/>
                <wp:docPr id="162"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0" cy="2108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32E8C" w14:textId="77777777" w:rsidR="001563A7" w:rsidRDefault="001563A7" w:rsidP="00E662CB">
                            <w:pPr>
                              <w:spacing w:after="0" w:line="3320" w:lineRule="atLeast"/>
                              <w:rPr>
                                <w:rFonts w:ascii="Times New Roman" w:hAnsi="Times New Roman"/>
                                <w:sz w:val="24"/>
                                <w:szCs w:val="24"/>
                              </w:rPr>
                            </w:pPr>
                            <w:r>
                              <w:rPr>
                                <w:rFonts w:ascii="Times New Roman" w:hAnsi="Times New Roman"/>
                                <w:noProof/>
                                <w:sz w:val="24"/>
                                <w:szCs w:val="24"/>
                              </w:rPr>
                              <w:drawing>
                                <wp:inline distT="0" distB="0" distL="0" distR="0" wp14:anchorId="035E19AC" wp14:editId="4C0B91D8">
                                  <wp:extent cx="2292985" cy="21018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292985" cy="2101850"/>
                                          </a:xfrm>
                                          <a:prstGeom prst="rect">
                                            <a:avLst/>
                                          </a:prstGeom>
                                          <a:noFill/>
                                          <a:ln>
                                            <a:noFill/>
                                          </a:ln>
                                        </pic:spPr>
                                      </pic:pic>
                                    </a:graphicData>
                                  </a:graphic>
                                </wp:inline>
                              </w:drawing>
                            </w:r>
                          </w:p>
                          <w:p w14:paraId="051D6B4F"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63A4E1" id="Rectangle 162" o:spid="_x0000_s1033" style="position:absolute;left:0;text-align:left;margin-left:123.35pt;margin-top:-61.9pt;width:180pt;height:166pt;z-index:-251650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" o:allowincell="f" filled="f" stroked="f">
                <v:textbox inset="0,0,0,0">
                  <w:txbxContent>
                    <w:p w14:paraId="30032E8C" w14:textId="77777777" w:rsidR="001563A7" w:rsidRDefault="001563A7" w:rsidP="00E662CB">
                      <w:pPr>
                        <w:spacing w:after="0" w:line="3320" w:lineRule="atLeast"/>
                        <w:rPr>
                          <w:rFonts w:ascii="Times New Roman" w:hAnsi="Times New Roman"/>
                          <w:sz w:val="24"/>
                          <w:szCs w:val="24"/>
                        </w:rPr>
                      </w:pPr>
                      <w:r>
                        <w:rPr>
                          <w:rFonts w:ascii="Times New Roman" w:hAnsi="Times New Roman"/>
                          <w:noProof/>
                          <w:sz w:val="24"/>
                          <w:szCs w:val="24"/>
                        </w:rPr>
                        <w:drawing>
                          <wp:inline distT="0" distB="0" distL="0" distR="0" wp14:anchorId="035E19AC" wp14:editId="4C0B91D8">
                            <wp:extent cx="2292985" cy="2101850"/>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92985" cy="2101850"/>
                                    </a:xfrm>
                                    <a:prstGeom prst="rect">
                                      <a:avLst/>
                                    </a:prstGeom>
                                    <a:noFill/>
                                    <a:ln>
                                      <a:noFill/>
                                    </a:ln>
                                  </pic:spPr>
                                </pic:pic>
                              </a:graphicData>
                            </a:graphic>
                          </wp:inline>
                        </w:drawing>
                      </w:r>
                    </w:p>
                    <w:p w14:paraId="051D6B4F"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4858FD8F"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±20 mm</w:t>
      </w:r>
    </w:p>
    <w:p w14:paraId="19043A75"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±b/30</w:t>
      </w:r>
    </w:p>
    <w:p w14:paraId="5243565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C55595E"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715269B3"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01ADF04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grinzi adiacente: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(L) prevăzută şi cea efectivă, măsurată între axele grinzilor</w:t>
      </w:r>
    </w:p>
    <w:p w14:paraId="08E80EE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99009A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5CF7825" w14:textId="77777777" w:rsidR="00E662CB" w:rsidRPr="00626108" w:rsidRDefault="00E662CB" w:rsidP="00CB03BD">
      <w:pPr>
        <w:spacing w:after="0" w:line="240" w:lineRule="auto"/>
        <w:ind w:left="432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7456" behindDoc="1" locked="0" layoutInCell="0" allowOverlap="1" wp14:anchorId="03665236" wp14:editId="076C9CBD">
                <wp:simplePos x="0" y="0"/>
                <wp:positionH relativeFrom="page">
                  <wp:posOffset>1934210</wp:posOffset>
                </wp:positionH>
                <wp:positionV relativeFrom="paragraph">
                  <wp:posOffset>-219075</wp:posOffset>
                </wp:positionV>
                <wp:extent cx="1473200" cy="977900"/>
                <wp:effectExtent l="635" t="0" r="2540" b="3175"/>
                <wp:wrapNone/>
                <wp:docPr id="160"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73200" cy="977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39A09" w14:textId="77777777" w:rsidR="001563A7" w:rsidRDefault="001563A7" w:rsidP="00E662CB">
                            <w:pPr>
                              <w:spacing w:after="0" w:line="1540" w:lineRule="atLeast"/>
                              <w:rPr>
                                <w:rFonts w:ascii="Times New Roman" w:hAnsi="Times New Roman"/>
                                <w:sz w:val="24"/>
                                <w:szCs w:val="24"/>
                              </w:rPr>
                            </w:pPr>
                            <w:r>
                              <w:rPr>
                                <w:rFonts w:ascii="Times New Roman" w:hAnsi="Times New Roman"/>
                                <w:noProof/>
                                <w:sz w:val="24"/>
                                <w:szCs w:val="24"/>
                              </w:rPr>
                              <w:drawing>
                                <wp:inline distT="0" distB="0" distL="0" distR="0" wp14:anchorId="72E6F00F" wp14:editId="209456DA">
                                  <wp:extent cx="1473835" cy="969010"/>
                                  <wp:effectExtent l="0" t="0" r="0" b="254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73835" cy="969010"/>
                                          </a:xfrm>
                                          <a:prstGeom prst="rect">
                                            <a:avLst/>
                                          </a:prstGeom>
                                          <a:noFill/>
                                          <a:ln>
                                            <a:noFill/>
                                          </a:ln>
                                        </pic:spPr>
                                      </pic:pic>
                                    </a:graphicData>
                                  </a:graphic>
                                </wp:inline>
                              </w:drawing>
                            </w:r>
                          </w:p>
                          <w:p w14:paraId="72B9276E"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665236" id="Rectangle 160" o:spid="_x0000_s1034" style="position:absolute;left:0;text-align:left;margin-left:152.3pt;margin-top:-17.25pt;width:116pt;height:77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" o:allowincell="f" filled="f" stroked="f">
                <v:textbox inset="0,0,0,0">
                  <w:txbxContent>
                    <w:p w14:paraId="2B839A09" w14:textId="77777777" w:rsidR="001563A7" w:rsidRDefault="001563A7" w:rsidP="00E662CB">
                      <w:pPr>
                        <w:spacing w:after="0" w:line="1540" w:lineRule="atLeast"/>
                        <w:rPr>
                          <w:rFonts w:ascii="Times New Roman" w:hAnsi="Times New Roman"/>
                          <w:sz w:val="24"/>
                          <w:szCs w:val="24"/>
                        </w:rPr>
                      </w:pPr>
                      <w:r>
                        <w:rPr>
                          <w:rFonts w:ascii="Times New Roman" w:hAnsi="Times New Roman"/>
                          <w:noProof/>
                          <w:sz w:val="24"/>
                          <w:szCs w:val="24"/>
                        </w:rPr>
                        <w:drawing>
                          <wp:inline distT="0" distB="0" distL="0" distR="0" wp14:anchorId="72E6F00F" wp14:editId="209456DA">
                            <wp:extent cx="1473835" cy="969010"/>
                            <wp:effectExtent l="0" t="0" r="0" b="254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73835" cy="969010"/>
                                    </a:xfrm>
                                    <a:prstGeom prst="rect">
                                      <a:avLst/>
                                    </a:prstGeom>
                                    <a:noFill/>
                                    <a:ln>
                                      <a:noFill/>
                                    </a:ln>
                                  </pic:spPr>
                                </pic:pic>
                              </a:graphicData>
                            </a:graphic>
                          </wp:inline>
                        </w:drawing>
                      </w:r>
                    </w:p>
                    <w:p w14:paraId="72B9276E"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7340F33D" w14:textId="77777777" w:rsidR="00E662CB" w:rsidRPr="00626108" w:rsidRDefault="00E662CB" w:rsidP="00CB03BD">
      <w:pPr>
        <w:spacing w:after="0" w:line="240" w:lineRule="auto"/>
        <w:ind w:left="432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1DC05629" w14:textId="77777777" w:rsidR="00E662CB" w:rsidRPr="00626108" w:rsidRDefault="00E662CB" w:rsidP="00CB03BD">
      <w:pPr>
        <w:spacing w:after="0" w:line="240" w:lineRule="auto"/>
        <w:ind w:left="432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şi ±L/500</w:t>
      </w:r>
    </w:p>
    <w:p w14:paraId="76B6250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4B872D6"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731A532E" w14:textId="77777777" w:rsidR="0019489B" w:rsidRPr="00626108" w:rsidRDefault="0019489B" w:rsidP="00CB03BD">
      <w:pPr>
        <w:spacing w:after="0" w:line="240" w:lineRule="auto"/>
        <w:ind w:firstLine="360"/>
        <w:jc w:val="both"/>
        <w:rPr>
          <w:rFonts w:ascii="Arial Narrow" w:hAnsi="Arial Narrow" w:cs="Arial"/>
          <w:color w:val="000000" w:themeColor="text1"/>
          <w:sz w:val="24"/>
          <w:szCs w:val="24"/>
        </w:rPr>
      </w:pPr>
    </w:p>
    <w:p w14:paraId="53F60AF0"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de nivel, neinten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ionată, între două grinzi adiacente, sau înclinarea, neinten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ionată,  a unei grinzi sau a unei plăci, măsurată ca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nivel între laturile opuse, aflate la distan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L</w:t>
      </w:r>
    </w:p>
    <w:p w14:paraId="210E8383"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44D808C3" w14:textId="77777777" w:rsidR="00E66DCF"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8480" behindDoc="1" locked="0" layoutInCell="0" allowOverlap="1" wp14:anchorId="6CC5BE32" wp14:editId="791E8590">
                <wp:simplePos x="0" y="0"/>
                <wp:positionH relativeFrom="page">
                  <wp:posOffset>3270250</wp:posOffset>
                </wp:positionH>
                <wp:positionV relativeFrom="paragraph">
                  <wp:posOffset>354330</wp:posOffset>
                </wp:positionV>
                <wp:extent cx="1866900" cy="1219200"/>
                <wp:effectExtent l="3175" t="2540" r="0" b="0"/>
                <wp:wrapNone/>
                <wp:docPr id="15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66900" cy="1219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5BBC91" w14:textId="77777777" w:rsidR="001563A7" w:rsidRDefault="001563A7" w:rsidP="00E662CB">
                            <w:pPr>
                              <w:spacing w:after="0" w:line="1920" w:lineRule="atLeast"/>
                              <w:rPr>
                                <w:rFonts w:ascii="Times New Roman" w:hAnsi="Times New Roman"/>
                                <w:sz w:val="24"/>
                                <w:szCs w:val="24"/>
                              </w:rPr>
                            </w:pPr>
                            <w:r>
                              <w:rPr>
                                <w:rFonts w:ascii="Times New Roman" w:hAnsi="Times New Roman"/>
                                <w:noProof/>
                                <w:sz w:val="24"/>
                                <w:szCs w:val="24"/>
                              </w:rPr>
                              <w:drawing>
                                <wp:inline distT="0" distB="0" distL="0" distR="0" wp14:anchorId="75D4B625" wp14:editId="7C5C982F">
                                  <wp:extent cx="1869440" cy="122809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69440" cy="1228090"/>
                                          </a:xfrm>
                                          <a:prstGeom prst="rect">
                                            <a:avLst/>
                                          </a:prstGeom>
                                          <a:noFill/>
                                          <a:ln>
                                            <a:noFill/>
                                          </a:ln>
                                        </pic:spPr>
                                      </pic:pic>
                                    </a:graphicData>
                                  </a:graphic>
                                </wp:inline>
                              </w:drawing>
                            </w:r>
                          </w:p>
                          <w:p w14:paraId="4D5DCC49"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C5BE32" id="Rectangle 158" o:spid="_x0000_s1035" style="position:absolute;left:0;text-align:left;margin-left:257.5pt;margin-top:27.9pt;width:147pt;height:96pt;z-index:-2516480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" o:allowincell="f" filled="f" stroked="f">
                <v:textbox inset="0,0,0,0">
                  <w:txbxContent>
                    <w:p w14:paraId="0F5BBC91" w14:textId="77777777" w:rsidR="001563A7" w:rsidRDefault="001563A7" w:rsidP="00E662CB">
                      <w:pPr>
                        <w:spacing w:after="0" w:line="1920" w:lineRule="atLeast"/>
                        <w:rPr>
                          <w:rFonts w:ascii="Times New Roman" w:hAnsi="Times New Roman"/>
                          <w:sz w:val="24"/>
                          <w:szCs w:val="24"/>
                        </w:rPr>
                      </w:pPr>
                      <w:r>
                        <w:rPr>
                          <w:rFonts w:ascii="Times New Roman" w:hAnsi="Times New Roman"/>
                          <w:noProof/>
                          <w:sz w:val="24"/>
                          <w:szCs w:val="24"/>
                        </w:rPr>
                        <w:drawing>
                          <wp:inline distT="0" distB="0" distL="0" distR="0" wp14:anchorId="75D4B625" wp14:editId="7C5C982F">
                            <wp:extent cx="1869440" cy="1228090"/>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69440" cy="1228090"/>
                                    </a:xfrm>
                                    <a:prstGeom prst="rect">
                                      <a:avLst/>
                                    </a:prstGeom>
                                    <a:noFill/>
                                    <a:ln>
                                      <a:noFill/>
                                    </a:ln>
                                  </pic:spPr>
                                </pic:pic>
                              </a:graphicData>
                            </a:graphic>
                          </wp:inline>
                        </w:drawing>
                      </w:r>
                    </w:p>
                    <w:p w14:paraId="4D5DCC49"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noProof/>
          <w:color w:val="000000" w:themeColor="text1"/>
          <w:sz w:val="24"/>
          <w:szCs w:val="24"/>
        </w:rPr>
        <w:drawing>
          <wp:anchor distT="0" distB="0" distL="114300" distR="114300" simplePos="0" relativeHeight="251680768" behindDoc="1" locked="0" layoutInCell="1" allowOverlap="1" wp14:anchorId="22F6D9D4" wp14:editId="730F5EDF">
            <wp:simplePos x="0" y="0"/>
            <wp:positionH relativeFrom="column">
              <wp:posOffset>223520</wp:posOffset>
            </wp:positionH>
            <wp:positionV relativeFrom="paragraph">
              <wp:posOffset>-3175</wp:posOffset>
            </wp:positionV>
            <wp:extent cx="1719580" cy="1924050"/>
            <wp:effectExtent l="0" t="0" r="0" b="0"/>
            <wp:wrapTight wrapText="bothSides">
              <wp:wrapPolygon edited="0">
                <wp:start x="0" y="0"/>
                <wp:lineTo x="0" y="21386"/>
                <wp:lineTo x="21297" y="21386"/>
                <wp:lineTo x="21297" y="0"/>
                <wp:lineTo x="0" y="0"/>
              </wp:wrapPolygon>
            </wp:wrapTight>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19580" cy="1924050"/>
                    </a:xfrm>
                    <a:prstGeom prst="rect">
                      <a:avLst/>
                    </a:prstGeom>
                    <a:noFill/>
                    <a:ln>
                      <a:noFill/>
                    </a:ln>
                  </pic:spPr>
                </pic:pic>
              </a:graphicData>
            </a:graphic>
          </wp:anchor>
        </w:drawing>
      </w:r>
      <w:r w:rsidRPr="00626108">
        <w:rPr>
          <w:rFonts w:ascii="Arial Narrow" w:hAnsi="Arial Narrow" w:cs="Arial"/>
          <w:color w:val="000000" w:themeColor="text1"/>
          <w:sz w:val="24"/>
          <w:szCs w:val="24"/>
        </w:rPr>
        <w:t xml:space="preserve">                          </w:t>
      </w:r>
    </w:p>
    <w:p w14:paraId="2ED50851"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3DACDF59"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C011D98"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41D915E7" w14:textId="77777777" w:rsidR="00E662CB" w:rsidRPr="00626108" w:rsidRDefault="00E662CB" w:rsidP="00CB03BD">
      <w:pPr>
        <w:spacing w:after="0" w:line="240" w:lineRule="auto"/>
        <w:ind w:left="576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 (10+L/500) mm</w:t>
      </w:r>
    </w:p>
    <w:p w14:paraId="402A15E9"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997611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F737F5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CE95FA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0089B10"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05316A3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53C56D31"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57FAD222" w14:textId="77777777" w:rsidR="00E66DCF"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plăcile succesive, în zona de  rezemare: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distan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(H) prevăzută</w:t>
      </w:r>
      <w:r w:rsidR="0019489B"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t>şi cea efectivă, măsurată între fe</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 xml:space="preserve">ele superioare ale plăcilor. </w:t>
      </w:r>
      <w:r w:rsidRPr="00626108">
        <w:rPr>
          <w:rFonts w:ascii="Arial Narrow" w:hAnsi="Arial Narrow" w:cs="Arial"/>
          <w:noProof/>
          <w:color w:val="000000" w:themeColor="text1"/>
          <w:sz w:val="24"/>
          <w:szCs w:val="24"/>
        </w:rPr>
        <w:drawing>
          <wp:anchor distT="0" distB="0" distL="114300" distR="114300" simplePos="0" relativeHeight="251681792" behindDoc="1" locked="0" layoutInCell="1" allowOverlap="1" wp14:anchorId="2FB78E71" wp14:editId="2FE06197">
            <wp:simplePos x="0" y="0"/>
            <wp:positionH relativeFrom="column">
              <wp:posOffset>0</wp:posOffset>
            </wp:positionH>
            <wp:positionV relativeFrom="paragraph">
              <wp:posOffset>349885</wp:posOffset>
            </wp:positionV>
            <wp:extent cx="2838450" cy="2402205"/>
            <wp:effectExtent l="0" t="0" r="0" b="0"/>
            <wp:wrapTight wrapText="bothSides">
              <wp:wrapPolygon edited="0">
                <wp:start x="0" y="0"/>
                <wp:lineTo x="0" y="21412"/>
                <wp:lineTo x="21455" y="21412"/>
                <wp:lineTo x="21455" y="0"/>
                <wp:lineTo x="0" y="0"/>
              </wp:wrapPolygon>
            </wp:wrapTight>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838450" cy="2402205"/>
                    </a:xfrm>
                    <a:prstGeom prst="rect">
                      <a:avLst/>
                    </a:prstGeom>
                    <a:noFill/>
                    <a:ln>
                      <a:noFill/>
                    </a:ln>
                  </pic:spPr>
                </pic:pic>
              </a:graphicData>
            </a:graphic>
          </wp:anchor>
        </w:drawing>
      </w:r>
      <w:r w:rsidRPr="00626108">
        <w:rPr>
          <w:rFonts w:ascii="Arial Narrow" w:hAnsi="Arial Narrow" w:cs="Arial"/>
          <w:color w:val="000000" w:themeColor="text1"/>
          <w:sz w:val="24"/>
          <w:szCs w:val="24"/>
        </w:rPr>
        <w:t xml:space="preserve">                      </w:t>
      </w:r>
    </w:p>
    <w:p w14:paraId="4C5C3A51"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093618B6"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7B5EA514"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78EFDB7C"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4C4218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134801A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±15 mm</w:t>
      </w:r>
    </w:p>
    <w:p w14:paraId="4C743EE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29F1371"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4BB9ADD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D4FF2F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6F29CFD7"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32175594"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443AECF3"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3A10C7B"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74689B3B"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f)   Înăl</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imea totală la nivelul plăcii superioare fa</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nivelul secundar de la baza clădirii: diferen</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înăl</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imea totală (H) prevăzută şi cea efectivă, în func</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mărimea înăl</w:t>
      </w:r>
      <w:r w:rsidR="0019489B"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imii totale</w:t>
      </w:r>
    </w:p>
    <w:p w14:paraId="6C180A6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69504" behindDoc="1" locked="0" layoutInCell="0" allowOverlap="1" wp14:anchorId="4E0C9DD8" wp14:editId="551045F4">
                <wp:simplePos x="0" y="0"/>
                <wp:positionH relativeFrom="page">
                  <wp:posOffset>4463415</wp:posOffset>
                </wp:positionH>
                <wp:positionV relativeFrom="paragraph">
                  <wp:posOffset>711835</wp:posOffset>
                </wp:positionV>
                <wp:extent cx="2261870" cy="750570"/>
                <wp:effectExtent l="0" t="2540" r="0" b="0"/>
                <wp:wrapNone/>
                <wp:docPr id="156" name="Text 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1870" cy="750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5" w:type="dxa"/>
                              <w:tblLayout w:type="fixed"/>
                              <w:tblCellMar>
                                <w:left w:w="0" w:type="dxa"/>
                                <w:right w:w="0" w:type="dxa"/>
                              </w:tblCellMar>
                              <w:tblLook w:val="0000" w:firstRow="0" w:lastRow="0" w:firstColumn="0" w:lastColumn="0" w:noHBand="0" w:noVBand="0"/>
                            </w:tblPr>
                            <w:tblGrid>
                              <w:gridCol w:w="1560"/>
                              <w:gridCol w:w="1985"/>
                            </w:tblGrid>
                            <w:tr w:rsidR="001563A7" w:rsidRPr="00CF31FF" w14:paraId="0A0E740D"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33D5FA9C" w14:textId="77777777" w:rsidR="001563A7" w:rsidRPr="00CF31FF" w:rsidRDefault="001563A7">
                                  <w:pPr>
                                    <w:widowControl w:val="0"/>
                                    <w:autoSpaceDE w:val="0"/>
                                    <w:autoSpaceDN w:val="0"/>
                                    <w:adjustRightInd w:val="0"/>
                                    <w:spacing w:after="0" w:line="267" w:lineRule="exact"/>
                                    <w:ind w:left="515"/>
                                    <w:rPr>
                                      <w:rFonts w:ascii="Times New Roman" w:hAnsi="Times New Roman"/>
                                      <w:sz w:val="24"/>
                                      <w:szCs w:val="24"/>
                                    </w:rPr>
                                  </w:pP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pacing w:val="1"/>
                                      <w:sz w:val="24"/>
                                      <w:szCs w:val="24"/>
                                    </w:rPr>
                                    <w:t>m</w:t>
                                  </w:r>
                                  <w:r w:rsidRPr="00CF31FF">
                                    <w:rPr>
                                      <w:rFonts w:ascii="Times New Roman" w:hAnsi="Times New Roman"/>
                                      <w:sz w:val="24"/>
                                      <w:szCs w:val="24"/>
                                    </w:rPr>
                                    <w:t>)</w:t>
                                  </w:r>
                                </w:p>
                              </w:tc>
                              <w:tc>
                                <w:tcPr>
                                  <w:tcW w:w="1985" w:type="dxa"/>
                                  <w:tcBorders>
                                    <w:top w:val="single" w:sz="4" w:space="0" w:color="000000"/>
                                    <w:left w:val="single" w:sz="4" w:space="0" w:color="000000"/>
                                    <w:bottom w:val="single" w:sz="4" w:space="0" w:color="000000"/>
                                    <w:right w:val="single" w:sz="4" w:space="0" w:color="000000"/>
                                  </w:tcBorders>
                                </w:tcPr>
                                <w:p w14:paraId="32FC09BD" w14:textId="77777777" w:rsidR="001563A7" w:rsidRPr="00CF31FF" w:rsidRDefault="001563A7">
                                  <w:pPr>
                                    <w:widowControl w:val="0"/>
                                    <w:autoSpaceDE w:val="0"/>
                                    <w:autoSpaceDN w:val="0"/>
                                    <w:adjustRightInd w:val="0"/>
                                    <w:spacing w:after="0" w:line="267" w:lineRule="exact"/>
                                    <w:ind w:left="875" w:right="875"/>
                                    <w:jc w:val="center"/>
                                    <w:rPr>
                                      <w:rFonts w:ascii="Times New Roman" w:hAnsi="Times New Roman"/>
                                      <w:sz w:val="24"/>
                                      <w:szCs w:val="24"/>
                                    </w:rPr>
                                  </w:pPr>
                                  <w:r w:rsidRPr="00CF31FF">
                                    <w:rPr>
                                      <w:rFonts w:ascii="Times New Roman" w:hAnsi="Times New Roman"/>
                                      <w:sz w:val="24"/>
                                      <w:szCs w:val="24"/>
                                    </w:rPr>
                                    <w:t>∆</w:t>
                                  </w:r>
                                </w:p>
                              </w:tc>
                            </w:tr>
                            <w:tr w:rsidR="001563A7" w:rsidRPr="00CF31FF" w14:paraId="4DC419FE"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6786C8C6" w14:textId="77777777" w:rsidR="001563A7" w:rsidRPr="00CF31FF" w:rsidRDefault="001563A7">
                                  <w:pPr>
                                    <w:widowControl w:val="0"/>
                                    <w:autoSpaceDE w:val="0"/>
                                    <w:autoSpaceDN w:val="0"/>
                                    <w:adjustRightInd w:val="0"/>
                                    <w:spacing w:after="0" w:line="267" w:lineRule="exact"/>
                                    <w:ind w:left="520" w:right="520"/>
                                    <w:jc w:val="center"/>
                                    <w:rPr>
                                      <w:rFonts w:ascii="Times New Roman" w:hAnsi="Times New Roman"/>
                                      <w:sz w:val="24"/>
                                      <w:szCs w:val="24"/>
                                    </w:rPr>
                                  </w:pPr>
                                  <w:r w:rsidRPr="00CF31FF">
                                    <w:rPr>
                                      <w:rFonts w:ascii="Times New Roman" w:hAnsi="Times New Roman"/>
                                      <w:sz w:val="24"/>
                                      <w:szCs w:val="24"/>
                                    </w:rPr>
                                    <w:t xml:space="preserve">≤ </w:t>
                                  </w:r>
                                  <w:r w:rsidRPr="00CF31FF">
                                    <w:rPr>
                                      <w:rFonts w:ascii="Times New Roman" w:hAnsi="Times New Roman"/>
                                      <w:w w:val="99"/>
                                      <w:sz w:val="24"/>
                                      <w:szCs w:val="24"/>
                                    </w:rPr>
                                    <w:t>20</w:t>
                                  </w:r>
                                </w:p>
                              </w:tc>
                              <w:tc>
                                <w:tcPr>
                                  <w:tcW w:w="1985" w:type="dxa"/>
                                  <w:tcBorders>
                                    <w:top w:val="single" w:sz="4" w:space="0" w:color="000000"/>
                                    <w:left w:val="single" w:sz="4" w:space="0" w:color="000000"/>
                                    <w:bottom w:val="single" w:sz="4" w:space="0" w:color="000000"/>
                                    <w:right w:val="single" w:sz="4" w:space="0" w:color="000000"/>
                                  </w:tcBorders>
                                </w:tcPr>
                                <w:p w14:paraId="38D13AA8" w14:textId="77777777" w:rsidR="001563A7" w:rsidRPr="00CF31FF" w:rsidRDefault="001563A7">
                                  <w:pPr>
                                    <w:widowControl w:val="0"/>
                                    <w:autoSpaceDE w:val="0"/>
                                    <w:autoSpaceDN w:val="0"/>
                                    <w:adjustRightInd w:val="0"/>
                                    <w:spacing w:after="0" w:line="267" w:lineRule="exact"/>
                                    <w:ind w:left="553"/>
                                    <w:rPr>
                                      <w:rFonts w:ascii="Times New Roman" w:hAnsi="Times New Roman"/>
                                      <w:sz w:val="24"/>
                                      <w:szCs w:val="24"/>
                                    </w:rPr>
                                  </w:pPr>
                                  <w:r w:rsidRPr="00CF31FF">
                                    <w:rPr>
                                      <w:rFonts w:ascii="Times New Roman" w:hAnsi="Times New Roman"/>
                                      <w:sz w:val="24"/>
                                      <w:szCs w:val="24"/>
                                    </w:rPr>
                                    <w:t>± 20</w:t>
                                  </w:r>
                                  <w:r w:rsidRPr="00CF31FF">
                                    <w:rPr>
                                      <w:rFonts w:ascii="Times New Roman" w:hAnsi="Times New Roman"/>
                                      <w:spacing w:val="-2"/>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r w:rsidR="001563A7" w:rsidRPr="00CF31FF" w14:paraId="33B5A300"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772612BE" w14:textId="77777777" w:rsidR="001563A7" w:rsidRPr="00CF31FF" w:rsidRDefault="001563A7">
                                  <w:pPr>
                                    <w:widowControl w:val="0"/>
                                    <w:autoSpaceDE w:val="0"/>
                                    <w:autoSpaceDN w:val="0"/>
                                    <w:adjustRightInd w:val="0"/>
                                    <w:spacing w:after="0" w:line="267" w:lineRule="exact"/>
                                    <w:ind w:left="129"/>
                                    <w:rPr>
                                      <w:rFonts w:ascii="Times New Roman" w:hAnsi="Times New Roman"/>
                                      <w:sz w:val="24"/>
                                      <w:szCs w:val="24"/>
                                    </w:rPr>
                                  </w:pPr>
                                  <w:r w:rsidRPr="00CF31FF">
                                    <w:rPr>
                                      <w:rFonts w:ascii="Times New Roman" w:hAnsi="Times New Roman"/>
                                      <w:sz w:val="24"/>
                                      <w:szCs w:val="24"/>
                                    </w:rPr>
                                    <w:t>&gt;</w:t>
                                  </w:r>
                                  <w:r w:rsidRPr="00CF31FF">
                                    <w:rPr>
                                      <w:rFonts w:ascii="Times New Roman" w:hAnsi="Times New Roman"/>
                                      <w:spacing w:val="-1"/>
                                      <w:sz w:val="24"/>
                                      <w:szCs w:val="24"/>
                                    </w:rPr>
                                    <w:t xml:space="preserve"> </w:t>
                                  </w:r>
                                  <w:r w:rsidRPr="00CF31FF">
                                    <w:rPr>
                                      <w:rFonts w:ascii="Times New Roman" w:hAnsi="Times New Roman"/>
                                      <w:sz w:val="24"/>
                                      <w:szCs w:val="24"/>
                                    </w:rPr>
                                    <w:t>20</w:t>
                                  </w:r>
                                  <w:r w:rsidRPr="00CF31FF">
                                    <w:rPr>
                                      <w:rFonts w:ascii="Times New Roman" w:hAnsi="Times New Roman"/>
                                      <w:spacing w:val="-2"/>
                                      <w:sz w:val="24"/>
                                      <w:szCs w:val="24"/>
                                    </w:rPr>
                                    <w:t xml:space="preserve"> </w:t>
                                  </w:r>
                                  <w:r w:rsidRPr="00CF31FF">
                                    <w:rPr>
                                      <w:rFonts w:ascii="Times New Roman" w:hAnsi="Times New Roman"/>
                                      <w:sz w:val="24"/>
                                      <w:szCs w:val="24"/>
                                    </w:rPr>
                                    <w:t>…</w:t>
                                  </w:r>
                                  <w:r w:rsidRPr="00CF31FF">
                                    <w:rPr>
                                      <w:rFonts w:ascii="Times New Roman" w:hAnsi="Times New Roman"/>
                                      <w:spacing w:val="-2"/>
                                      <w:sz w:val="24"/>
                                      <w:szCs w:val="24"/>
                                    </w:rPr>
                                    <w:t xml:space="preserve"> </w:t>
                                  </w:r>
                                  <w:r w:rsidRPr="00CF31FF">
                                    <w:rPr>
                                      <w:rFonts w:ascii="Times New Roman" w:hAnsi="Times New Roman"/>
                                      <w:spacing w:val="-1"/>
                                      <w:sz w:val="24"/>
                                      <w:szCs w:val="24"/>
                                    </w:rPr>
                                    <w:t>&lt;</w:t>
                                  </w:r>
                                  <w:r w:rsidRPr="00CF31FF">
                                    <w:rPr>
                                      <w:rFonts w:ascii="Times New Roman" w:hAnsi="Times New Roman"/>
                                      <w:sz w:val="24"/>
                                      <w:szCs w:val="24"/>
                                    </w:rPr>
                                    <w:t>100</w:t>
                                  </w:r>
                                </w:p>
                              </w:tc>
                              <w:tc>
                                <w:tcPr>
                                  <w:tcW w:w="1985" w:type="dxa"/>
                                  <w:tcBorders>
                                    <w:top w:val="single" w:sz="4" w:space="0" w:color="000000"/>
                                    <w:left w:val="single" w:sz="4" w:space="0" w:color="000000"/>
                                    <w:bottom w:val="single" w:sz="4" w:space="0" w:color="000000"/>
                                    <w:right w:val="single" w:sz="4" w:space="0" w:color="000000"/>
                                  </w:tcBorders>
                                </w:tcPr>
                                <w:p w14:paraId="0AA9EB54" w14:textId="77777777" w:rsidR="001563A7" w:rsidRPr="00CF31FF" w:rsidRDefault="001563A7">
                                  <w:pPr>
                                    <w:widowControl w:val="0"/>
                                    <w:autoSpaceDE w:val="0"/>
                                    <w:autoSpaceDN w:val="0"/>
                                    <w:adjustRightInd w:val="0"/>
                                    <w:spacing w:after="0" w:line="267" w:lineRule="exact"/>
                                    <w:ind w:left="169"/>
                                    <w:rPr>
                                      <w:rFonts w:ascii="Times New Roman" w:hAnsi="Times New Roman"/>
                                      <w:sz w:val="24"/>
                                      <w:szCs w:val="24"/>
                                    </w:rPr>
                                  </w:pPr>
                                  <w:r w:rsidRPr="00CF31FF">
                                    <w:rPr>
                                      <w:rFonts w:ascii="Times New Roman" w:hAnsi="Times New Roman"/>
                                      <w:sz w:val="24"/>
                                      <w:szCs w:val="24"/>
                                    </w:rPr>
                                    <w:t>± 0,5</w:t>
                                  </w:r>
                                  <w:r w:rsidRPr="00CF31FF">
                                    <w:rPr>
                                      <w:rFonts w:ascii="Times New Roman" w:hAnsi="Times New Roman"/>
                                      <w:spacing w:val="-1"/>
                                      <w:sz w:val="24"/>
                                      <w:szCs w:val="24"/>
                                    </w:rPr>
                                    <w:t>(</w:t>
                                  </w: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z w:val="24"/>
                                      <w:szCs w:val="24"/>
                                    </w:rPr>
                                    <w:t>20)</w:t>
                                  </w:r>
                                  <w:r w:rsidRPr="00CF31FF">
                                    <w:rPr>
                                      <w:rFonts w:ascii="Times New Roman" w:hAnsi="Times New Roman"/>
                                      <w:spacing w:val="-10"/>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r w:rsidR="001563A7" w:rsidRPr="00CF31FF" w14:paraId="6E40E856" w14:textId="77777777">
                              <w:trPr>
                                <w:trHeight w:hRule="exact" w:val="305"/>
                              </w:trPr>
                              <w:tc>
                                <w:tcPr>
                                  <w:tcW w:w="1560" w:type="dxa"/>
                                  <w:tcBorders>
                                    <w:top w:val="single" w:sz="4" w:space="0" w:color="000000"/>
                                    <w:left w:val="single" w:sz="4" w:space="0" w:color="000000"/>
                                    <w:bottom w:val="single" w:sz="4" w:space="0" w:color="000000"/>
                                    <w:right w:val="single" w:sz="4" w:space="0" w:color="000000"/>
                                  </w:tcBorders>
                                </w:tcPr>
                                <w:p w14:paraId="5A3AF44A" w14:textId="77777777" w:rsidR="001563A7" w:rsidRPr="00CF31FF" w:rsidRDefault="001563A7">
                                  <w:pPr>
                                    <w:widowControl w:val="0"/>
                                    <w:autoSpaceDE w:val="0"/>
                                    <w:autoSpaceDN w:val="0"/>
                                    <w:adjustRightInd w:val="0"/>
                                    <w:spacing w:before="10" w:after="0" w:line="240" w:lineRule="auto"/>
                                    <w:ind w:left="690"/>
                                    <w:rPr>
                                      <w:rFonts w:ascii="Times New Roman" w:hAnsi="Times New Roman"/>
                                      <w:sz w:val="24"/>
                                      <w:szCs w:val="24"/>
                                    </w:rPr>
                                  </w:pPr>
                                  <w:r w:rsidRPr="00CF31FF">
                                    <w:rPr>
                                      <w:rFonts w:ascii="Times New Roman" w:hAnsi="Times New Roman"/>
                                      <w:sz w:val="24"/>
                                      <w:szCs w:val="24"/>
                                    </w:rPr>
                                    <w:t>100</w:t>
                                  </w:r>
                                </w:p>
                              </w:tc>
                              <w:tc>
                                <w:tcPr>
                                  <w:tcW w:w="1985" w:type="dxa"/>
                                  <w:tcBorders>
                                    <w:top w:val="single" w:sz="4" w:space="0" w:color="000000"/>
                                    <w:left w:val="single" w:sz="4" w:space="0" w:color="000000"/>
                                    <w:bottom w:val="single" w:sz="4" w:space="0" w:color="000000"/>
                                    <w:right w:val="single" w:sz="4" w:space="0" w:color="000000"/>
                                  </w:tcBorders>
                                </w:tcPr>
                                <w:p w14:paraId="22BAAB0D" w14:textId="77777777" w:rsidR="001563A7" w:rsidRPr="00CF31FF" w:rsidRDefault="001563A7">
                                  <w:pPr>
                                    <w:widowControl w:val="0"/>
                                    <w:autoSpaceDE w:val="0"/>
                                    <w:autoSpaceDN w:val="0"/>
                                    <w:adjustRightInd w:val="0"/>
                                    <w:spacing w:after="0" w:line="240" w:lineRule="auto"/>
                                    <w:ind w:left="109"/>
                                    <w:rPr>
                                      <w:rFonts w:ascii="Times New Roman" w:hAnsi="Times New Roman"/>
                                      <w:sz w:val="24"/>
                                      <w:szCs w:val="24"/>
                                    </w:rPr>
                                  </w:pPr>
                                  <w:r w:rsidRPr="00CF31FF">
                                    <w:rPr>
                                      <w:rFonts w:ascii="Times New Roman" w:hAnsi="Times New Roman"/>
                                      <w:sz w:val="24"/>
                                      <w:szCs w:val="24"/>
                                    </w:rPr>
                                    <w:t>± 0,2</w:t>
                                  </w:r>
                                  <w:r w:rsidRPr="00CF31FF">
                                    <w:rPr>
                                      <w:rFonts w:ascii="Times New Roman" w:hAnsi="Times New Roman"/>
                                      <w:spacing w:val="-1"/>
                                      <w:sz w:val="24"/>
                                      <w:szCs w:val="24"/>
                                    </w:rPr>
                                    <w:t>(</w:t>
                                  </w: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z w:val="24"/>
                                      <w:szCs w:val="24"/>
                                    </w:rPr>
                                    <w:t>200)</w:t>
                                  </w:r>
                                  <w:r w:rsidRPr="00CF31FF">
                                    <w:rPr>
                                      <w:rFonts w:ascii="Times New Roman" w:hAnsi="Times New Roman"/>
                                      <w:spacing w:val="-11"/>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bl>
                          <w:p w14:paraId="4B1E2A8C"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E0C9DD8" id="_x0000_t202" coordsize="21600,21600" o:spt="202" path="m,l,21600r21600,l21600,xe">
                <v:stroke joinstyle="miter"/>
                <v:path gradientshapeok="t" o:connecttype="rect"/>
              </v:shapetype>
              <v:shape id="Text Box 156" o:spid="_x0000_s1036" type="#_x0000_t202" style="position:absolute;left:0;text-align:left;margin-left:351.45pt;margin-top:56.05pt;width:178.1pt;height:59.1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" o:allowincell="f" filled="f" stroked="f">
                <v:textbox inset="0,0,0,0">
                  <w:txbxContent>
                    <w:tbl>
                      <w:tblPr>
                        <w:tblW w:w="0" w:type="auto"/>
                        <w:tblInd w:w="5" w:type="dxa"/>
                        <w:tblLayout w:type="fixed"/>
                        <w:tblCellMar>
                          <w:left w:w="0" w:type="dxa"/>
                          <w:right w:w="0" w:type="dxa"/>
                        </w:tblCellMar>
                        <w:tblLook w:val="0000" w:firstRow="0" w:lastRow="0" w:firstColumn="0" w:lastColumn="0" w:noHBand="0" w:noVBand="0"/>
                      </w:tblPr>
                      <w:tblGrid>
                        <w:gridCol w:w="1560"/>
                        <w:gridCol w:w="1985"/>
                      </w:tblGrid>
                      <w:tr w:rsidR="001563A7" w:rsidRPr="00CF31FF" w14:paraId="0A0E740D"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33D5FA9C" w14:textId="77777777" w:rsidR="001563A7" w:rsidRPr="00CF31FF" w:rsidRDefault="001563A7">
                            <w:pPr>
                              <w:widowControl w:val="0"/>
                              <w:autoSpaceDE w:val="0"/>
                              <w:autoSpaceDN w:val="0"/>
                              <w:adjustRightInd w:val="0"/>
                              <w:spacing w:after="0" w:line="267" w:lineRule="exact"/>
                              <w:ind w:left="515"/>
                              <w:rPr>
                                <w:rFonts w:ascii="Times New Roman" w:hAnsi="Times New Roman"/>
                                <w:sz w:val="24"/>
                                <w:szCs w:val="24"/>
                              </w:rPr>
                            </w:pP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pacing w:val="1"/>
                                <w:sz w:val="24"/>
                                <w:szCs w:val="24"/>
                              </w:rPr>
                              <w:t>m</w:t>
                            </w:r>
                            <w:r w:rsidRPr="00CF31FF">
                              <w:rPr>
                                <w:rFonts w:ascii="Times New Roman" w:hAnsi="Times New Roman"/>
                                <w:sz w:val="24"/>
                                <w:szCs w:val="24"/>
                              </w:rPr>
                              <w:t>)</w:t>
                            </w:r>
                          </w:p>
                        </w:tc>
                        <w:tc>
                          <w:tcPr>
                            <w:tcW w:w="1985" w:type="dxa"/>
                            <w:tcBorders>
                              <w:top w:val="single" w:sz="4" w:space="0" w:color="000000"/>
                              <w:left w:val="single" w:sz="4" w:space="0" w:color="000000"/>
                              <w:bottom w:val="single" w:sz="4" w:space="0" w:color="000000"/>
                              <w:right w:val="single" w:sz="4" w:space="0" w:color="000000"/>
                            </w:tcBorders>
                          </w:tcPr>
                          <w:p w14:paraId="32FC09BD" w14:textId="77777777" w:rsidR="001563A7" w:rsidRPr="00CF31FF" w:rsidRDefault="001563A7">
                            <w:pPr>
                              <w:widowControl w:val="0"/>
                              <w:autoSpaceDE w:val="0"/>
                              <w:autoSpaceDN w:val="0"/>
                              <w:adjustRightInd w:val="0"/>
                              <w:spacing w:after="0" w:line="267" w:lineRule="exact"/>
                              <w:ind w:left="875" w:right="875"/>
                              <w:jc w:val="center"/>
                              <w:rPr>
                                <w:rFonts w:ascii="Times New Roman" w:hAnsi="Times New Roman"/>
                                <w:sz w:val="24"/>
                                <w:szCs w:val="24"/>
                              </w:rPr>
                            </w:pPr>
                            <w:r w:rsidRPr="00CF31FF">
                              <w:rPr>
                                <w:rFonts w:ascii="Times New Roman" w:hAnsi="Times New Roman"/>
                                <w:sz w:val="24"/>
                                <w:szCs w:val="24"/>
                              </w:rPr>
                              <w:t>∆</w:t>
                            </w:r>
                          </w:p>
                        </w:tc>
                      </w:tr>
                      <w:tr w:rsidR="001563A7" w:rsidRPr="00CF31FF" w14:paraId="4DC419FE"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6786C8C6" w14:textId="77777777" w:rsidR="001563A7" w:rsidRPr="00CF31FF" w:rsidRDefault="001563A7">
                            <w:pPr>
                              <w:widowControl w:val="0"/>
                              <w:autoSpaceDE w:val="0"/>
                              <w:autoSpaceDN w:val="0"/>
                              <w:adjustRightInd w:val="0"/>
                              <w:spacing w:after="0" w:line="267" w:lineRule="exact"/>
                              <w:ind w:left="520" w:right="520"/>
                              <w:jc w:val="center"/>
                              <w:rPr>
                                <w:rFonts w:ascii="Times New Roman" w:hAnsi="Times New Roman"/>
                                <w:sz w:val="24"/>
                                <w:szCs w:val="24"/>
                              </w:rPr>
                            </w:pPr>
                            <w:r w:rsidRPr="00CF31FF">
                              <w:rPr>
                                <w:rFonts w:ascii="Times New Roman" w:hAnsi="Times New Roman"/>
                                <w:sz w:val="24"/>
                                <w:szCs w:val="24"/>
                              </w:rPr>
                              <w:t xml:space="preserve">≤ </w:t>
                            </w:r>
                            <w:r w:rsidRPr="00CF31FF">
                              <w:rPr>
                                <w:rFonts w:ascii="Times New Roman" w:hAnsi="Times New Roman"/>
                                <w:w w:val="99"/>
                                <w:sz w:val="24"/>
                                <w:szCs w:val="24"/>
                              </w:rPr>
                              <w:t>20</w:t>
                            </w:r>
                          </w:p>
                        </w:tc>
                        <w:tc>
                          <w:tcPr>
                            <w:tcW w:w="1985" w:type="dxa"/>
                            <w:tcBorders>
                              <w:top w:val="single" w:sz="4" w:space="0" w:color="000000"/>
                              <w:left w:val="single" w:sz="4" w:space="0" w:color="000000"/>
                              <w:bottom w:val="single" w:sz="4" w:space="0" w:color="000000"/>
                              <w:right w:val="single" w:sz="4" w:space="0" w:color="000000"/>
                            </w:tcBorders>
                          </w:tcPr>
                          <w:p w14:paraId="38D13AA8" w14:textId="77777777" w:rsidR="001563A7" w:rsidRPr="00CF31FF" w:rsidRDefault="001563A7">
                            <w:pPr>
                              <w:widowControl w:val="0"/>
                              <w:autoSpaceDE w:val="0"/>
                              <w:autoSpaceDN w:val="0"/>
                              <w:adjustRightInd w:val="0"/>
                              <w:spacing w:after="0" w:line="267" w:lineRule="exact"/>
                              <w:ind w:left="553"/>
                              <w:rPr>
                                <w:rFonts w:ascii="Times New Roman" w:hAnsi="Times New Roman"/>
                                <w:sz w:val="24"/>
                                <w:szCs w:val="24"/>
                              </w:rPr>
                            </w:pPr>
                            <w:r w:rsidRPr="00CF31FF">
                              <w:rPr>
                                <w:rFonts w:ascii="Times New Roman" w:hAnsi="Times New Roman"/>
                                <w:sz w:val="24"/>
                                <w:szCs w:val="24"/>
                              </w:rPr>
                              <w:t>± 20</w:t>
                            </w:r>
                            <w:r w:rsidRPr="00CF31FF">
                              <w:rPr>
                                <w:rFonts w:ascii="Times New Roman" w:hAnsi="Times New Roman"/>
                                <w:spacing w:val="-2"/>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r w:rsidR="001563A7" w:rsidRPr="00CF31FF" w14:paraId="33B5A300" w14:textId="77777777">
                        <w:trPr>
                          <w:trHeight w:hRule="exact" w:val="286"/>
                        </w:trPr>
                        <w:tc>
                          <w:tcPr>
                            <w:tcW w:w="1560" w:type="dxa"/>
                            <w:tcBorders>
                              <w:top w:val="single" w:sz="4" w:space="0" w:color="000000"/>
                              <w:left w:val="single" w:sz="4" w:space="0" w:color="000000"/>
                              <w:bottom w:val="single" w:sz="4" w:space="0" w:color="000000"/>
                              <w:right w:val="single" w:sz="4" w:space="0" w:color="000000"/>
                            </w:tcBorders>
                          </w:tcPr>
                          <w:p w14:paraId="772612BE" w14:textId="77777777" w:rsidR="001563A7" w:rsidRPr="00CF31FF" w:rsidRDefault="001563A7">
                            <w:pPr>
                              <w:widowControl w:val="0"/>
                              <w:autoSpaceDE w:val="0"/>
                              <w:autoSpaceDN w:val="0"/>
                              <w:adjustRightInd w:val="0"/>
                              <w:spacing w:after="0" w:line="267" w:lineRule="exact"/>
                              <w:ind w:left="129"/>
                              <w:rPr>
                                <w:rFonts w:ascii="Times New Roman" w:hAnsi="Times New Roman"/>
                                <w:sz w:val="24"/>
                                <w:szCs w:val="24"/>
                              </w:rPr>
                            </w:pPr>
                            <w:r w:rsidRPr="00CF31FF">
                              <w:rPr>
                                <w:rFonts w:ascii="Times New Roman" w:hAnsi="Times New Roman"/>
                                <w:sz w:val="24"/>
                                <w:szCs w:val="24"/>
                              </w:rPr>
                              <w:t>&gt;</w:t>
                            </w:r>
                            <w:r w:rsidRPr="00CF31FF">
                              <w:rPr>
                                <w:rFonts w:ascii="Times New Roman" w:hAnsi="Times New Roman"/>
                                <w:spacing w:val="-1"/>
                                <w:sz w:val="24"/>
                                <w:szCs w:val="24"/>
                              </w:rPr>
                              <w:t xml:space="preserve"> </w:t>
                            </w:r>
                            <w:r w:rsidRPr="00CF31FF">
                              <w:rPr>
                                <w:rFonts w:ascii="Times New Roman" w:hAnsi="Times New Roman"/>
                                <w:sz w:val="24"/>
                                <w:szCs w:val="24"/>
                              </w:rPr>
                              <w:t>20</w:t>
                            </w:r>
                            <w:r w:rsidRPr="00CF31FF">
                              <w:rPr>
                                <w:rFonts w:ascii="Times New Roman" w:hAnsi="Times New Roman"/>
                                <w:spacing w:val="-2"/>
                                <w:sz w:val="24"/>
                                <w:szCs w:val="24"/>
                              </w:rPr>
                              <w:t xml:space="preserve"> </w:t>
                            </w:r>
                            <w:r w:rsidRPr="00CF31FF">
                              <w:rPr>
                                <w:rFonts w:ascii="Times New Roman" w:hAnsi="Times New Roman"/>
                                <w:sz w:val="24"/>
                                <w:szCs w:val="24"/>
                              </w:rPr>
                              <w:t>…</w:t>
                            </w:r>
                            <w:r w:rsidRPr="00CF31FF">
                              <w:rPr>
                                <w:rFonts w:ascii="Times New Roman" w:hAnsi="Times New Roman"/>
                                <w:spacing w:val="-2"/>
                                <w:sz w:val="24"/>
                                <w:szCs w:val="24"/>
                              </w:rPr>
                              <w:t xml:space="preserve"> </w:t>
                            </w:r>
                            <w:r w:rsidRPr="00CF31FF">
                              <w:rPr>
                                <w:rFonts w:ascii="Times New Roman" w:hAnsi="Times New Roman"/>
                                <w:spacing w:val="-1"/>
                                <w:sz w:val="24"/>
                                <w:szCs w:val="24"/>
                              </w:rPr>
                              <w:t>&lt;</w:t>
                            </w:r>
                            <w:r w:rsidRPr="00CF31FF">
                              <w:rPr>
                                <w:rFonts w:ascii="Times New Roman" w:hAnsi="Times New Roman"/>
                                <w:sz w:val="24"/>
                                <w:szCs w:val="24"/>
                              </w:rPr>
                              <w:t>100</w:t>
                            </w:r>
                          </w:p>
                        </w:tc>
                        <w:tc>
                          <w:tcPr>
                            <w:tcW w:w="1985" w:type="dxa"/>
                            <w:tcBorders>
                              <w:top w:val="single" w:sz="4" w:space="0" w:color="000000"/>
                              <w:left w:val="single" w:sz="4" w:space="0" w:color="000000"/>
                              <w:bottom w:val="single" w:sz="4" w:space="0" w:color="000000"/>
                              <w:right w:val="single" w:sz="4" w:space="0" w:color="000000"/>
                            </w:tcBorders>
                          </w:tcPr>
                          <w:p w14:paraId="0AA9EB54" w14:textId="77777777" w:rsidR="001563A7" w:rsidRPr="00CF31FF" w:rsidRDefault="001563A7">
                            <w:pPr>
                              <w:widowControl w:val="0"/>
                              <w:autoSpaceDE w:val="0"/>
                              <w:autoSpaceDN w:val="0"/>
                              <w:adjustRightInd w:val="0"/>
                              <w:spacing w:after="0" w:line="267" w:lineRule="exact"/>
                              <w:ind w:left="169"/>
                              <w:rPr>
                                <w:rFonts w:ascii="Times New Roman" w:hAnsi="Times New Roman"/>
                                <w:sz w:val="24"/>
                                <w:szCs w:val="24"/>
                              </w:rPr>
                            </w:pPr>
                            <w:r w:rsidRPr="00CF31FF">
                              <w:rPr>
                                <w:rFonts w:ascii="Times New Roman" w:hAnsi="Times New Roman"/>
                                <w:sz w:val="24"/>
                                <w:szCs w:val="24"/>
                              </w:rPr>
                              <w:t>± 0,5</w:t>
                            </w:r>
                            <w:r w:rsidRPr="00CF31FF">
                              <w:rPr>
                                <w:rFonts w:ascii="Times New Roman" w:hAnsi="Times New Roman"/>
                                <w:spacing w:val="-1"/>
                                <w:sz w:val="24"/>
                                <w:szCs w:val="24"/>
                              </w:rPr>
                              <w:t>(</w:t>
                            </w: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z w:val="24"/>
                                <w:szCs w:val="24"/>
                              </w:rPr>
                              <w:t>20)</w:t>
                            </w:r>
                            <w:r w:rsidRPr="00CF31FF">
                              <w:rPr>
                                <w:rFonts w:ascii="Times New Roman" w:hAnsi="Times New Roman"/>
                                <w:spacing w:val="-10"/>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r w:rsidR="001563A7" w:rsidRPr="00CF31FF" w14:paraId="6E40E856" w14:textId="77777777">
                        <w:trPr>
                          <w:trHeight w:hRule="exact" w:val="305"/>
                        </w:trPr>
                        <w:tc>
                          <w:tcPr>
                            <w:tcW w:w="1560" w:type="dxa"/>
                            <w:tcBorders>
                              <w:top w:val="single" w:sz="4" w:space="0" w:color="000000"/>
                              <w:left w:val="single" w:sz="4" w:space="0" w:color="000000"/>
                              <w:bottom w:val="single" w:sz="4" w:space="0" w:color="000000"/>
                              <w:right w:val="single" w:sz="4" w:space="0" w:color="000000"/>
                            </w:tcBorders>
                          </w:tcPr>
                          <w:p w14:paraId="5A3AF44A" w14:textId="77777777" w:rsidR="001563A7" w:rsidRPr="00CF31FF" w:rsidRDefault="001563A7">
                            <w:pPr>
                              <w:widowControl w:val="0"/>
                              <w:autoSpaceDE w:val="0"/>
                              <w:autoSpaceDN w:val="0"/>
                              <w:adjustRightInd w:val="0"/>
                              <w:spacing w:before="10" w:after="0" w:line="240" w:lineRule="auto"/>
                              <w:ind w:left="690"/>
                              <w:rPr>
                                <w:rFonts w:ascii="Times New Roman" w:hAnsi="Times New Roman"/>
                                <w:sz w:val="24"/>
                                <w:szCs w:val="24"/>
                              </w:rPr>
                            </w:pPr>
                            <w:r w:rsidRPr="00CF31FF">
                              <w:rPr>
                                <w:rFonts w:ascii="Times New Roman" w:hAnsi="Times New Roman"/>
                                <w:sz w:val="24"/>
                                <w:szCs w:val="24"/>
                              </w:rPr>
                              <w:t>100</w:t>
                            </w:r>
                          </w:p>
                        </w:tc>
                        <w:tc>
                          <w:tcPr>
                            <w:tcW w:w="1985" w:type="dxa"/>
                            <w:tcBorders>
                              <w:top w:val="single" w:sz="4" w:space="0" w:color="000000"/>
                              <w:left w:val="single" w:sz="4" w:space="0" w:color="000000"/>
                              <w:bottom w:val="single" w:sz="4" w:space="0" w:color="000000"/>
                              <w:right w:val="single" w:sz="4" w:space="0" w:color="000000"/>
                            </w:tcBorders>
                          </w:tcPr>
                          <w:p w14:paraId="22BAAB0D" w14:textId="77777777" w:rsidR="001563A7" w:rsidRPr="00CF31FF" w:rsidRDefault="001563A7">
                            <w:pPr>
                              <w:widowControl w:val="0"/>
                              <w:autoSpaceDE w:val="0"/>
                              <w:autoSpaceDN w:val="0"/>
                              <w:adjustRightInd w:val="0"/>
                              <w:spacing w:after="0" w:line="240" w:lineRule="auto"/>
                              <w:ind w:left="109"/>
                              <w:rPr>
                                <w:rFonts w:ascii="Times New Roman" w:hAnsi="Times New Roman"/>
                                <w:sz w:val="24"/>
                                <w:szCs w:val="24"/>
                              </w:rPr>
                            </w:pPr>
                            <w:r w:rsidRPr="00CF31FF">
                              <w:rPr>
                                <w:rFonts w:ascii="Times New Roman" w:hAnsi="Times New Roman"/>
                                <w:sz w:val="24"/>
                                <w:szCs w:val="24"/>
                              </w:rPr>
                              <w:t>± 0,2</w:t>
                            </w:r>
                            <w:r w:rsidRPr="00CF31FF">
                              <w:rPr>
                                <w:rFonts w:ascii="Times New Roman" w:hAnsi="Times New Roman"/>
                                <w:spacing w:val="-1"/>
                                <w:sz w:val="24"/>
                                <w:szCs w:val="24"/>
                              </w:rPr>
                              <w:t>(</w:t>
                            </w:r>
                            <w:r w:rsidRPr="00CF31FF">
                              <w:rPr>
                                <w:rFonts w:ascii="Times New Roman" w:hAnsi="Times New Roman"/>
                                <w:sz w:val="24"/>
                                <w:szCs w:val="24"/>
                              </w:rPr>
                              <w:t>H</w:t>
                            </w:r>
                            <w:r w:rsidRPr="00CF31FF">
                              <w:rPr>
                                <w:rFonts w:ascii="Times New Roman" w:hAnsi="Times New Roman"/>
                                <w:spacing w:val="-1"/>
                                <w:sz w:val="24"/>
                                <w:szCs w:val="24"/>
                              </w:rPr>
                              <w:t>+</w:t>
                            </w:r>
                            <w:r w:rsidRPr="00CF31FF">
                              <w:rPr>
                                <w:rFonts w:ascii="Times New Roman" w:hAnsi="Times New Roman"/>
                                <w:sz w:val="24"/>
                                <w:szCs w:val="24"/>
                              </w:rPr>
                              <w:t>200)</w:t>
                            </w:r>
                            <w:r w:rsidRPr="00CF31FF">
                              <w:rPr>
                                <w:rFonts w:ascii="Times New Roman" w:hAnsi="Times New Roman"/>
                                <w:spacing w:val="-11"/>
                                <w:sz w:val="24"/>
                                <w:szCs w:val="24"/>
                              </w:rPr>
                              <w:t xml:space="preserve"> </w:t>
                            </w:r>
                            <w:r w:rsidRPr="00CF31FF">
                              <w:rPr>
                                <w:rFonts w:ascii="Times New Roman" w:hAnsi="Times New Roman"/>
                                <w:spacing w:val="1"/>
                                <w:sz w:val="24"/>
                                <w:szCs w:val="24"/>
                              </w:rPr>
                              <w:t>m</w:t>
                            </w:r>
                            <w:r w:rsidRPr="00CF31FF">
                              <w:rPr>
                                <w:rFonts w:ascii="Times New Roman" w:hAnsi="Times New Roman"/>
                                <w:sz w:val="24"/>
                                <w:szCs w:val="24"/>
                              </w:rPr>
                              <w:t>m</w:t>
                            </w:r>
                          </w:p>
                        </w:tc>
                      </w:tr>
                    </w:tbl>
                    <w:p w14:paraId="4B1E2A8C"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shape>
            </w:pict>
          </mc:Fallback>
        </mc:AlternateContent>
      </w:r>
      <w:r w:rsidRPr="00626108">
        <w:rPr>
          <w:rFonts w:ascii="Arial Narrow" w:hAnsi="Arial Narrow" w:cs="Arial"/>
          <w:noProof/>
          <w:color w:val="000000" w:themeColor="text1"/>
          <w:sz w:val="24"/>
          <w:szCs w:val="24"/>
        </w:rPr>
        <w:drawing>
          <wp:inline distT="0" distB="0" distL="0" distR="0" wp14:anchorId="6C587D5A" wp14:editId="19CDCC20">
            <wp:extent cx="3043555" cy="1692275"/>
            <wp:effectExtent l="0" t="0" r="4445" b="3175"/>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43555" cy="1692275"/>
                    </a:xfrm>
                    <a:prstGeom prst="rect">
                      <a:avLst/>
                    </a:prstGeom>
                    <a:noFill/>
                    <a:ln>
                      <a:noFill/>
                    </a:ln>
                  </pic:spPr>
                </pic:pic>
              </a:graphicData>
            </a:graphic>
          </wp:inline>
        </w:drawing>
      </w:r>
    </w:p>
    <w:p w14:paraId="71535DC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64208E4"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4E5BEC1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 pentru dimensiuni şi formă  în sec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iuni transversale şi pentru pozi</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armăturilor, sunt precizate pentru:</w:t>
      </w:r>
    </w:p>
    <w:p w14:paraId="377C2ED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Dimensiunile laturilor (l):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dimensiunea prevăzută şi cea efectivă,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mărimea dimensiunii laturilor (între valorile prevăzute se interpolează liniar). Pentru funda</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ii turnate direct în teren se aplică prevederile de la subcapitolul respectiv</w:t>
      </w:r>
    </w:p>
    <w:p w14:paraId="321D4F0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1552" behindDoc="1" locked="0" layoutInCell="0" allowOverlap="1" wp14:anchorId="071CA6CB" wp14:editId="713771F1">
                <wp:simplePos x="0" y="0"/>
                <wp:positionH relativeFrom="page">
                  <wp:posOffset>3269615</wp:posOffset>
                </wp:positionH>
                <wp:positionV relativeFrom="paragraph">
                  <wp:posOffset>882015</wp:posOffset>
                </wp:positionV>
                <wp:extent cx="2420620" cy="751205"/>
                <wp:effectExtent l="2540" t="0" r="0" b="3810"/>
                <wp:wrapNone/>
                <wp:docPr id="155" name="Text 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20620" cy="751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10"/>
                              <w:gridCol w:w="1984"/>
                            </w:tblGrid>
                            <w:tr w:rsidR="001563A7" w:rsidRPr="005701BE" w14:paraId="7C49D207" w14:textId="77777777" w:rsidTr="005701BE">
                              <w:trPr>
                                <w:trHeight w:hRule="exact" w:val="286"/>
                                <w:jc w:val="center"/>
                              </w:trPr>
                              <w:tc>
                                <w:tcPr>
                                  <w:tcW w:w="1810" w:type="dxa"/>
                                </w:tcPr>
                                <w:p w14:paraId="22F7E952" w14:textId="77777777" w:rsidR="001563A7" w:rsidRPr="005701BE" w:rsidRDefault="001563A7">
                                  <w:pPr>
                                    <w:widowControl w:val="0"/>
                                    <w:autoSpaceDE w:val="0"/>
                                    <w:autoSpaceDN w:val="0"/>
                                    <w:adjustRightInd w:val="0"/>
                                    <w:spacing w:after="0" w:line="267" w:lineRule="exact"/>
                                    <w:ind w:left="599"/>
                                    <w:rPr>
                                      <w:rFonts w:ascii="Arial Narrow" w:hAnsi="Arial Narrow"/>
                                      <w:sz w:val="24"/>
                                      <w:szCs w:val="24"/>
                                    </w:rPr>
                                  </w:pPr>
                                  <w:r w:rsidRPr="005701BE">
                                    <w:rPr>
                                      <w:rFonts w:ascii="Arial Narrow" w:hAnsi="Arial Narrow"/>
                                      <w:spacing w:val="1"/>
                                      <w:sz w:val="24"/>
                                      <w:szCs w:val="24"/>
                                    </w:rPr>
                                    <w:t>l</w:t>
                                  </w:r>
                                  <w:r w:rsidRPr="005701BE">
                                    <w:rPr>
                                      <w:rFonts w:ascii="Arial Narrow" w:hAnsi="Arial Narrow"/>
                                      <w:spacing w:val="-1"/>
                                      <w:sz w:val="24"/>
                                      <w:szCs w:val="24"/>
                                    </w:rPr>
                                    <w:t>(</w:t>
                                  </w:r>
                                  <w:r w:rsidRPr="005701BE">
                                    <w:rPr>
                                      <w:rFonts w:ascii="Arial Narrow" w:hAnsi="Arial Narrow"/>
                                      <w:spacing w:val="1"/>
                                      <w:sz w:val="24"/>
                                      <w:szCs w:val="24"/>
                                    </w:rPr>
                                    <w:t>mm</w:t>
                                  </w:r>
                                  <w:r w:rsidRPr="005701BE">
                                    <w:rPr>
                                      <w:rFonts w:ascii="Arial Narrow" w:hAnsi="Arial Narrow"/>
                                      <w:sz w:val="24"/>
                                      <w:szCs w:val="24"/>
                                    </w:rPr>
                                    <w:t>)</w:t>
                                  </w:r>
                                </w:p>
                              </w:tc>
                              <w:tc>
                                <w:tcPr>
                                  <w:tcW w:w="1984" w:type="dxa"/>
                                </w:tcPr>
                                <w:p w14:paraId="1BBEA843" w14:textId="77777777" w:rsidR="001563A7" w:rsidRPr="005701BE" w:rsidRDefault="001563A7">
                                  <w:pPr>
                                    <w:widowControl w:val="0"/>
                                    <w:autoSpaceDE w:val="0"/>
                                    <w:autoSpaceDN w:val="0"/>
                                    <w:adjustRightInd w:val="0"/>
                                    <w:spacing w:after="0" w:line="267" w:lineRule="exact"/>
                                    <w:ind w:left="875" w:right="875"/>
                                    <w:jc w:val="center"/>
                                    <w:rPr>
                                      <w:rFonts w:ascii="Arial Narrow" w:hAnsi="Arial Narrow"/>
                                      <w:sz w:val="24"/>
                                      <w:szCs w:val="24"/>
                                    </w:rPr>
                                  </w:pPr>
                                  <w:r w:rsidRPr="005701BE">
                                    <w:rPr>
                                      <w:rFonts w:ascii="Arial Narrow" w:hAnsi="Arial Narrow"/>
                                      <w:sz w:val="24"/>
                                      <w:szCs w:val="24"/>
                                    </w:rPr>
                                    <w:t>∆</w:t>
                                  </w:r>
                                </w:p>
                              </w:tc>
                            </w:tr>
                            <w:tr w:rsidR="001563A7" w:rsidRPr="005701BE" w14:paraId="5706519A" w14:textId="77777777" w:rsidTr="005701BE">
                              <w:trPr>
                                <w:trHeight w:hRule="exact" w:val="286"/>
                                <w:jc w:val="center"/>
                              </w:trPr>
                              <w:tc>
                                <w:tcPr>
                                  <w:tcW w:w="1810" w:type="dxa"/>
                                </w:tcPr>
                                <w:p w14:paraId="370B3F85" w14:textId="77777777" w:rsidR="001563A7" w:rsidRPr="005701BE" w:rsidRDefault="001563A7">
                                  <w:pPr>
                                    <w:widowControl w:val="0"/>
                                    <w:autoSpaceDE w:val="0"/>
                                    <w:autoSpaceDN w:val="0"/>
                                    <w:adjustRightInd w:val="0"/>
                                    <w:spacing w:after="0" w:line="267" w:lineRule="exact"/>
                                    <w:ind w:left="583" w:right="585"/>
                                    <w:jc w:val="center"/>
                                    <w:rPr>
                                      <w:rFonts w:ascii="Arial Narrow" w:hAnsi="Arial Narrow"/>
                                      <w:sz w:val="24"/>
                                      <w:szCs w:val="24"/>
                                    </w:rPr>
                                  </w:pPr>
                                  <w:r w:rsidRPr="005701BE">
                                    <w:rPr>
                                      <w:rFonts w:ascii="Arial Narrow" w:hAnsi="Arial Narrow"/>
                                      <w:sz w:val="24"/>
                                      <w:szCs w:val="24"/>
                                    </w:rPr>
                                    <w:t>&lt;</w:t>
                                  </w:r>
                                  <w:r w:rsidRPr="005701BE">
                                    <w:rPr>
                                      <w:rFonts w:ascii="Arial Narrow" w:hAnsi="Arial Narrow"/>
                                      <w:spacing w:val="-1"/>
                                      <w:sz w:val="24"/>
                                      <w:szCs w:val="24"/>
                                    </w:rPr>
                                    <w:t xml:space="preserve"> </w:t>
                                  </w:r>
                                  <w:r w:rsidRPr="005701BE">
                                    <w:rPr>
                                      <w:rFonts w:ascii="Arial Narrow" w:hAnsi="Arial Narrow"/>
                                      <w:w w:val="99"/>
                                      <w:sz w:val="24"/>
                                      <w:szCs w:val="24"/>
                                    </w:rPr>
                                    <w:t>150</w:t>
                                  </w:r>
                                </w:p>
                              </w:tc>
                              <w:tc>
                                <w:tcPr>
                                  <w:tcW w:w="1984" w:type="dxa"/>
                                </w:tcPr>
                                <w:p w14:paraId="45909739"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762D5A33" w14:textId="77777777" w:rsidTr="005701BE">
                              <w:trPr>
                                <w:trHeight w:hRule="exact" w:val="286"/>
                                <w:jc w:val="center"/>
                              </w:trPr>
                              <w:tc>
                                <w:tcPr>
                                  <w:tcW w:w="1810" w:type="dxa"/>
                                </w:tcPr>
                                <w:p w14:paraId="2875705E" w14:textId="77777777" w:rsidR="001563A7" w:rsidRPr="005701BE" w:rsidRDefault="001563A7">
                                  <w:pPr>
                                    <w:widowControl w:val="0"/>
                                    <w:autoSpaceDE w:val="0"/>
                                    <w:autoSpaceDN w:val="0"/>
                                    <w:adjustRightInd w:val="0"/>
                                    <w:spacing w:after="0" w:line="267" w:lineRule="exact"/>
                                    <w:ind w:left="681" w:right="681"/>
                                    <w:jc w:val="center"/>
                                    <w:rPr>
                                      <w:rFonts w:ascii="Arial Narrow" w:hAnsi="Arial Narrow"/>
                                      <w:sz w:val="24"/>
                                      <w:szCs w:val="24"/>
                                    </w:rPr>
                                  </w:pPr>
                                  <w:r w:rsidRPr="005701BE">
                                    <w:rPr>
                                      <w:rFonts w:ascii="Arial Narrow" w:hAnsi="Arial Narrow"/>
                                      <w:w w:val="99"/>
                                      <w:sz w:val="24"/>
                                      <w:szCs w:val="24"/>
                                    </w:rPr>
                                    <w:t>400</w:t>
                                  </w:r>
                                </w:p>
                              </w:tc>
                              <w:tc>
                                <w:tcPr>
                                  <w:tcW w:w="1984" w:type="dxa"/>
                                </w:tcPr>
                                <w:p w14:paraId="3C647D72"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15</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3155E225" w14:textId="77777777" w:rsidTr="005701BE">
                              <w:trPr>
                                <w:trHeight w:hRule="exact" w:val="305"/>
                                <w:jc w:val="center"/>
                              </w:trPr>
                              <w:tc>
                                <w:tcPr>
                                  <w:tcW w:w="1810" w:type="dxa"/>
                                </w:tcPr>
                                <w:p w14:paraId="44EA43EC" w14:textId="77777777" w:rsidR="001563A7" w:rsidRPr="005701BE" w:rsidRDefault="001563A7">
                                  <w:pPr>
                                    <w:widowControl w:val="0"/>
                                    <w:autoSpaceDE w:val="0"/>
                                    <w:autoSpaceDN w:val="0"/>
                                    <w:adjustRightInd w:val="0"/>
                                    <w:spacing w:before="10" w:after="0" w:line="240" w:lineRule="auto"/>
                                    <w:ind w:left="755"/>
                                    <w:rPr>
                                      <w:rFonts w:ascii="Arial Narrow" w:hAnsi="Arial Narrow"/>
                                      <w:sz w:val="24"/>
                                      <w:szCs w:val="24"/>
                                    </w:rPr>
                                  </w:pPr>
                                  <w:r w:rsidRPr="005701BE">
                                    <w:rPr>
                                      <w:rFonts w:ascii="Arial Narrow" w:hAnsi="Arial Narrow"/>
                                      <w:sz w:val="24"/>
                                      <w:szCs w:val="24"/>
                                    </w:rPr>
                                    <w:t>2500</w:t>
                                  </w:r>
                                </w:p>
                              </w:tc>
                              <w:tc>
                                <w:tcPr>
                                  <w:tcW w:w="1984" w:type="dxa"/>
                                </w:tcPr>
                                <w:p w14:paraId="6A3C9610" w14:textId="77777777" w:rsidR="001563A7" w:rsidRPr="005701BE" w:rsidRDefault="001563A7">
                                  <w:pPr>
                                    <w:widowControl w:val="0"/>
                                    <w:autoSpaceDE w:val="0"/>
                                    <w:autoSpaceDN w:val="0"/>
                                    <w:adjustRightInd w:val="0"/>
                                    <w:spacing w:after="0" w:line="240" w:lineRule="auto"/>
                                    <w:ind w:left="553"/>
                                    <w:rPr>
                                      <w:rFonts w:ascii="Arial Narrow" w:hAnsi="Arial Narrow"/>
                                      <w:sz w:val="24"/>
                                      <w:szCs w:val="24"/>
                                    </w:rPr>
                                  </w:pPr>
                                  <w:r w:rsidRPr="005701BE">
                                    <w:rPr>
                                      <w:rFonts w:ascii="Arial Narrow" w:hAnsi="Arial Narrow"/>
                                      <w:sz w:val="24"/>
                                      <w:szCs w:val="24"/>
                                    </w:rPr>
                                    <w:t>± 30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bl>
                          <w:p w14:paraId="46D1625C"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1CA6CB" id="Text Box 155" o:spid="_x0000_s1037" type="#_x0000_t202" style="position:absolute;left:0;text-align:left;margin-left:257.45pt;margin-top:69.45pt;width:190.6pt;height:59.1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" o:allowincell="f"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10"/>
                        <w:gridCol w:w="1984"/>
                      </w:tblGrid>
                      <w:tr w:rsidR="001563A7" w:rsidRPr="005701BE" w14:paraId="7C49D207" w14:textId="77777777" w:rsidTr="005701BE">
                        <w:trPr>
                          <w:trHeight w:hRule="exact" w:val="286"/>
                          <w:jc w:val="center"/>
                        </w:trPr>
                        <w:tc>
                          <w:tcPr>
                            <w:tcW w:w="1810" w:type="dxa"/>
                          </w:tcPr>
                          <w:p w14:paraId="22F7E952" w14:textId="77777777" w:rsidR="001563A7" w:rsidRPr="005701BE" w:rsidRDefault="001563A7">
                            <w:pPr>
                              <w:widowControl w:val="0"/>
                              <w:autoSpaceDE w:val="0"/>
                              <w:autoSpaceDN w:val="0"/>
                              <w:adjustRightInd w:val="0"/>
                              <w:spacing w:after="0" w:line="267" w:lineRule="exact"/>
                              <w:ind w:left="599"/>
                              <w:rPr>
                                <w:rFonts w:ascii="Arial Narrow" w:hAnsi="Arial Narrow"/>
                                <w:sz w:val="24"/>
                                <w:szCs w:val="24"/>
                              </w:rPr>
                            </w:pPr>
                            <w:r w:rsidRPr="005701BE">
                              <w:rPr>
                                <w:rFonts w:ascii="Arial Narrow" w:hAnsi="Arial Narrow"/>
                                <w:spacing w:val="1"/>
                                <w:sz w:val="24"/>
                                <w:szCs w:val="24"/>
                              </w:rPr>
                              <w:t>l</w:t>
                            </w:r>
                            <w:r w:rsidRPr="005701BE">
                              <w:rPr>
                                <w:rFonts w:ascii="Arial Narrow" w:hAnsi="Arial Narrow"/>
                                <w:spacing w:val="-1"/>
                                <w:sz w:val="24"/>
                                <w:szCs w:val="24"/>
                              </w:rPr>
                              <w:t>(</w:t>
                            </w:r>
                            <w:r w:rsidRPr="005701BE">
                              <w:rPr>
                                <w:rFonts w:ascii="Arial Narrow" w:hAnsi="Arial Narrow"/>
                                <w:spacing w:val="1"/>
                                <w:sz w:val="24"/>
                                <w:szCs w:val="24"/>
                              </w:rPr>
                              <w:t>mm</w:t>
                            </w:r>
                            <w:r w:rsidRPr="005701BE">
                              <w:rPr>
                                <w:rFonts w:ascii="Arial Narrow" w:hAnsi="Arial Narrow"/>
                                <w:sz w:val="24"/>
                                <w:szCs w:val="24"/>
                              </w:rPr>
                              <w:t>)</w:t>
                            </w:r>
                          </w:p>
                        </w:tc>
                        <w:tc>
                          <w:tcPr>
                            <w:tcW w:w="1984" w:type="dxa"/>
                          </w:tcPr>
                          <w:p w14:paraId="1BBEA843" w14:textId="77777777" w:rsidR="001563A7" w:rsidRPr="005701BE" w:rsidRDefault="001563A7">
                            <w:pPr>
                              <w:widowControl w:val="0"/>
                              <w:autoSpaceDE w:val="0"/>
                              <w:autoSpaceDN w:val="0"/>
                              <w:adjustRightInd w:val="0"/>
                              <w:spacing w:after="0" w:line="267" w:lineRule="exact"/>
                              <w:ind w:left="875" w:right="875"/>
                              <w:jc w:val="center"/>
                              <w:rPr>
                                <w:rFonts w:ascii="Arial Narrow" w:hAnsi="Arial Narrow"/>
                                <w:sz w:val="24"/>
                                <w:szCs w:val="24"/>
                              </w:rPr>
                            </w:pPr>
                            <w:r w:rsidRPr="005701BE">
                              <w:rPr>
                                <w:rFonts w:ascii="Arial Narrow" w:hAnsi="Arial Narrow"/>
                                <w:sz w:val="24"/>
                                <w:szCs w:val="24"/>
                              </w:rPr>
                              <w:t>∆</w:t>
                            </w:r>
                          </w:p>
                        </w:tc>
                      </w:tr>
                      <w:tr w:rsidR="001563A7" w:rsidRPr="005701BE" w14:paraId="5706519A" w14:textId="77777777" w:rsidTr="005701BE">
                        <w:trPr>
                          <w:trHeight w:hRule="exact" w:val="286"/>
                          <w:jc w:val="center"/>
                        </w:trPr>
                        <w:tc>
                          <w:tcPr>
                            <w:tcW w:w="1810" w:type="dxa"/>
                          </w:tcPr>
                          <w:p w14:paraId="370B3F85" w14:textId="77777777" w:rsidR="001563A7" w:rsidRPr="005701BE" w:rsidRDefault="001563A7">
                            <w:pPr>
                              <w:widowControl w:val="0"/>
                              <w:autoSpaceDE w:val="0"/>
                              <w:autoSpaceDN w:val="0"/>
                              <w:adjustRightInd w:val="0"/>
                              <w:spacing w:after="0" w:line="267" w:lineRule="exact"/>
                              <w:ind w:left="583" w:right="585"/>
                              <w:jc w:val="center"/>
                              <w:rPr>
                                <w:rFonts w:ascii="Arial Narrow" w:hAnsi="Arial Narrow"/>
                                <w:sz w:val="24"/>
                                <w:szCs w:val="24"/>
                              </w:rPr>
                            </w:pPr>
                            <w:r w:rsidRPr="005701BE">
                              <w:rPr>
                                <w:rFonts w:ascii="Arial Narrow" w:hAnsi="Arial Narrow"/>
                                <w:sz w:val="24"/>
                                <w:szCs w:val="24"/>
                              </w:rPr>
                              <w:t>&lt;</w:t>
                            </w:r>
                            <w:r w:rsidRPr="005701BE">
                              <w:rPr>
                                <w:rFonts w:ascii="Arial Narrow" w:hAnsi="Arial Narrow"/>
                                <w:spacing w:val="-1"/>
                                <w:sz w:val="24"/>
                                <w:szCs w:val="24"/>
                              </w:rPr>
                              <w:t xml:space="preserve"> </w:t>
                            </w:r>
                            <w:r w:rsidRPr="005701BE">
                              <w:rPr>
                                <w:rFonts w:ascii="Arial Narrow" w:hAnsi="Arial Narrow"/>
                                <w:w w:val="99"/>
                                <w:sz w:val="24"/>
                                <w:szCs w:val="24"/>
                              </w:rPr>
                              <w:t>150</w:t>
                            </w:r>
                          </w:p>
                        </w:tc>
                        <w:tc>
                          <w:tcPr>
                            <w:tcW w:w="1984" w:type="dxa"/>
                          </w:tcPr>
                          <w:p w14:paraId="45909739"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762D5A33" w14:textId="77777777" w:rsidTr="005701BE">
                        <w:trPr>
                          <w:trHeight w:hRule="exact" w:val="286"/>
                          <w:jc w:val="center"/>
                        </w:trPr>
                        <w:tc>
                          <w:tcPr>
                            <w:tcW w:w="1810" w:type="dxa"/>
                          </w:tcPr>
                          <w:p w14:paraId="2875705E" w14:textId="77777777" w:rsidR="001563A7" w:rsidRPr="005701BE" w:rsidRDefault="001563A7">
                            <w:pPr>
                              <w:widowControl w:val="0"/>
                              <w:autoSpaceDE w:val="0"/>
                              <w:autoSpaceDN w:val="0"/>
                              <w:adjustRightInd w:val="0"/>
                              <w:spacing w:after="0" w:line="267" w:lineRule="exact"/>
                              <w:ind w:left="681" w:right="681"/>
                              <w:jc w:val="center"/>
                              <w:rPr>
                                <w:rFonts w:ascii="Arial Narrow" w:hAnsi="Arial Narrow"/>
                                <w:sz w:val="24"/>
                                <w:szCs w:val="24"/>
                              </w:rPr>
                            </w:pPr>
                            <w:r w:rsidRPr="005701BE">
                              <w:rPr>
                                <w:rFonts w:ascii="Arial Narrow" w:hAnsi="Arial Narrow"/>
                                <w:w w:val="99"/>
                                <w:sz w:val="24"/>
                                <w:szCs w:val="24"/>
                              </w:rPr>
                              <w:t>400</w:t>
                            </w:r>
                          </w:p>
                        </w:tc>
                        <w:tc>
                          <w:tcPr>
                            <w:tcW w:w="1984" w:type="dxa"/>
                          </w:tcPr>
                          <w:p w14:paraId="3C647D72"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15</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3155E225" w14:textId="77777777" w:rsidTr="005701BE">
                        <w:trPr>
                          <w:trHeight w:hRule="exact" w:val="305"/>
                          <w:jc w:val="center"/>
                        </w:trPr>
                        <w:tc>
                          <w:tcPr>
                            <w:tcW w:w="1810" w:type="dxa"/>
                          </w:tcPr>
                          <w:p w14:paraId="44EA43EC" w14:textId="77777777" w:rsidR="001563A7" w:rsidRPr="005701BE" w:rsidRDefault="001563A7">
                            <w:pPr>
                              <w:widowControl w:val="0"/>
                              <w:autoSpaceDE w:val="0"/>
                              <w:autoSpaceDN w:val="0"/>
                              <w:adjustRightInd w:val="0"/>
                              <w:spacing w:before="10" w:after="0" w:line="240" w:lineRule="auto"/>
                              <w:ind w:left="755"/>
                              <w:rPr>
                                <w:rFonts w:ascii="Arial Narrow" w:hAnsi="Arial Narrow"/>
                                <w:sz w:val="24"/>
                                <w:szCs w:val="24"/>
                              </w:rPr>
                            </w:pPr>
                            <w:r w:rsidRPr="005701BE">
                              <w:rPr>
                                <w:rFonts w:ascii="Arial Narrow" w:hAnsi="Arial Narrow"/>
                                <w:sz w:val="24"/>
                                <w:szCs w:val="24"/>
                              </w:rPr>
                              <w:t>2500</w:t>
                            </w:r>
                          </w:p>
                        </w:tc>
                        <w:tc>
                          <w:tcPr>
                            <w:tcW w:w="1984" w:type="dxa"/>
                          </w:tcPr>
                          <w:p w14:paraId="6A3C9610" w14:textId="77777777" w:rsidR="001563A7" w:rsidRPr="005701BE" w:rsidRDefault="001563A7">
                            <w:pPr>
                              <w:widowControl w:val="0"/>
                              <w:autoSpaceDE w:val="0"/>
                              <w:autoSpaceDN w:val="0"/>
                              <w:adjustRightInd w:val="0"/>
                              <w:spacing w:after="0" w:line="240" w:lineRule="auto"/>
                              <w:ind w:left="553"/>
                              <w:rPr>
                                <w:rFonts w:ascii="Arial Narrow" w:hAnsi="Arial Narrow"/>
                                <w:sz w:val="24"/>
                                <w:szCs w:val="24"/>
                              </w:rPr>
                            </w:pPr>
                            <w:r w:rsidRPr="005701BE">
                              <w:rPr>
                                <w:rFonts w:ascii="Arial Narrow" w:hAnsi="Arial Narrow"/>
                                <w:sz w:val="24"/>
                                <w:szCs w:val="24"/>
                              </w:rPr>
                              <w:t>± 30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bl>
                    <w:p w14:paraId="46D1625C"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shape>
            </w:pict>
          </mc:Fallback>
        </mc:AlternateContent>
      </w:r>
      <w:r w:rsidRPr="00626108">
        <w:rPr>
          <w:rFonts w:ascii="Arial Narrow" w:hAnsi="Arial Narrow" w:cs="Arial"/>
          <w:noProof/>
          <w:color w:val="000000" w:themeColor="text1"/>
          <w:sz w:val="24"/>
          <w:szCs w:val="24"/>
        </w:rPr>
        <w:drawing>
          <wp:inline distT="0" distB="0" distL="0" distR="0" wp14:anchorId="771B0D3A" wp14:editId="63D772D0">
            <wp:extent cx="1637665" cy="2087880"/>
            <wp:effectExtent l="0" t="0" r="635" b="762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637665" cy="2087880"/>
                    </a:xfrm>
                    <a:prstGeom prst="rect">
                      <a:avLst/>
                    </a:prstGeom>
                    <a:noFill/>
                    <a:ln>
                      <a:noFill/>
                    </a:ln>
                  </pic:spPr>
                </pic:pic>
              </a:graphicData>
            </a:graphic>
          </wp:inline>
        </w:drawing>
      </w:r>
    </w:p>
    <w:p w14:paraId="296CF152"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5372985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  Pozi</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armăturii nepretensionate, ca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a acoperirii cu beton efective, fa</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acoperirea nominală (cnom),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înă</w:t>
      </w:r>
      <w:r w:rsidR="00E66DCF" w:rsidRPr="00626108">
        <w:rPr>
          <w:rFonts w:ascii="Arial Narrow" w:hAnsi="Arial Narrow" w:cs="Arial"/>
          <w:color w:val="000000" w:themeColor="text1"/>
          <w:sz w:val="24"/>
          <w:szCs w:val="24"/>
        </w:rPr>
        <w:t>lț</w:t>
      </w:r>
      <w:r w:rsidRPr="00626108">
        <w:rPr>
          <w:rFonts w:ascii="Arial Narrow" w:hAnsi="Arial Narrow" w:cs="Arial"/>
          <w:color w:val="000000" w:themeColor="text1"/>
          <w:sz w:val="24"/>
          <w:szCs w:val="24"/>
        </w:rPr>
        <w:t>imea sec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iunii, h (între valorile prevăzute se interpolează liniar)</w:t>
      </w:r>
    </w:p>
    <w:p w14:paraId="6E4B8C0F"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34913B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2576" behindDoc="1" locked="0" layoutInCell="0" allowOverlap="1" wp14:anchorId="5B5C826F" wp14:editId="0704B33F">
                <wp:simplePos x="0" y="0"/>
                <wp:positionH relativeFrom="page">
                  <wp:posOffset>4568190</wp:posOffset>
                </wp:positionH>
                <wp:positionV relativeFrom="paragraph">
                  <wp:posOffset>150495</wp:posOffset>
                </wp:positionV>
                <wp:extent cx="2172335" cy="750570"/>
                <wp:effectExtent l="0" t="2540" r="3175" b="0"/>
                <wp:wrapNone/>
                <wp:docPr id="154" name="Text 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2335" cy="750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Layout w:type="fixed"/>
                              <w:tblCellMar>
                                <w:left w:w="0" w:type="dxa"/>
                                <w:right w:w="0" w:type="dxa"/>
                              </w:tblCellMar>
                              <w:tblLook w:val="0000" w:firstRow="0" w:lastRow="0" w:firstColumn="0" w:lastColumn="0" w:noHBand="0" w:noVBand="0"/>
                            </w:tblPr>
                            <w:tblGrid>
                              <w:gridCol w:w="1416"/>
                              <w:gridCol w:w="1987"/>
                            </w:tblGrid>
                            <w:tr w:rsidR="001563A7" w:rsidRPr="005701BE" w14:paraId="2DD55C22"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194370A3" w14:textId="77777777" w:rsidR="001563A7" w:rsidRPr="005701BE" w:rsidRDefault="001563A7">
                                  <w:pPr>
                                    <w:widowControl w:val="0"/>
                                    <w:autoSpaceDE w:val="0"/>
                                    <w:autoSpaceDN w:val="0"/>
                                    <w:adjustRightInd w:val="0"/>
                                    <w:spacing w:after="0" w:line="267" w:lineRule="exact"/>
                                    <w:ind w:left="376"/>
                                    <w:rPr>
                                      <w:rFonts w:ascii="Arial Narrow" w:hAnsi="Arial Narrow"/>
                                      <w:sz w:val="24"/>
                                      <w:szCs w:val="24"/>
                                    </w:rPr>
                                  </w:pPr>
                                  <w:r w:rsidRPr="005701BE">
                                    <w:rPr>
                                      <w:rFonts w:ascii="Arial Narrow" w:hAnsi="Arial Narrow"/>
                                      <w:sz w:val="24"/>
                                      <w:szCs w:val="24"/>
                                    </w:rPr>
                                    <w:t>h</w:t>
                                  </w:r>
                                  <w:r w:rsidRPr="005701BE">
                                    <w:rPr>
                                      <w:rFonts w:ascii="Arial Narrow" w:hAnsi="Arial Narrow"/>
                                      <w:spacing w:val="-1"/>
                                      <w:sz w:val="24"/>
                                      <w:szCs w:val="24"/>
                                    </w:rPr>
                                    <w:t>(</w:t>
                                  </w:r>
                                  <w:r w:rsidRPr="005701BE">
                                    <w:rPr>
                                      <w:rFonts w:ascii="Arial Narrow" w:hAnsi="Arial Narrow"/>
                                      <w:spacing w:val="1"/>
                                      <w:sz w:val="24"/>
                                      <w:szCs w:val="24"/>
                                    </w:rPr>
                                    <w:t>mm</w:t>
                                  </w:r>
                                  <w:r w:rsidRPr="005701BE">
                                    <w:rPr>
                                      <w:rFonts w:ascii="Arial Narrow" w:hAnsi="Arial Narrow"/>
                                      <w:sz w:val="24"/>
                                      <w:szCs w:val="24"/>
                                    </w:rPr>
                                    <w:t>)</w:t>
                                  </w:r>
                                </w:p>
                              </w:tc>
                              <w:tc>
                                <w:tcPr>
                                  <w:tcW w:w="1987" w:type="dxa"/>
                                  <w:tcBorders>
                                    <w:top w:val="single" w:sz="4" w:space="0" w:color="000000"/>
                                    <w:left w:val="single" w:sz="4" w:space="0" w:color="000000"/>
                                    <w:bottom w:val="single" w:sz="4" w:space="0" w:color="000000"/>
                                    <w:right w:val="single" w:sz="4" w:space="0" w:color="000000"/>
                                  </w:tcBorders>
                                </w:tcPr>
                                <w:p w14:paraId="4B44EA17" w14:textId="77777777" w:rsidR="001563A7" w:rsidRPr="005701BE" w:rsidRDefault="001563A7">
                                  <w:pPr>
                                    <w:widowControl w:val="0"/>
                                    <w:autoSpaceDE w:val="0"/>
                                    <w:autoSpaceDN w:val="0"/>
                                    <w:adjustRightInd w:val="0"/>
                                    <w:spacing w:after="0" w:line="267" w:lineRule="exact"/>
                                    <w:ind w:left="875" w:right="877"/>
                                    <w:jc w:val="center"/>
                                    <w:rPr>
                                      <w:rFonts w:ascii="Arial Narrow" w:hAnsi="Arial Narrow"/>
                                      <w:sz w:val="24"/>
                                      <w:szCs w:val="24"/>
                                    </w:rPr>
                                  </w:pPr>
                                  <w:r w:rsidRPr="005701BE">
                                    <w:rPr>
                                      <w:rFonts w:ascii="Arial Narrow" w:hAnsi="Arial Narrow"/>
                                      <w:sz w:val="24"/>
                                      <w:szCs w:val="24"/>
                                    </w:rPr>
                                    <w:t>∆</w:t>
                                  </w:r>
                                </w:p>
                              </w:tc>
                            </w:tr>
                            <w:tr w:rsidR="001563A7" w:rsidRPr="005701BE" w14:paraId="1117185F"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6D3C4DC7" w14:textId="77777777" w:rsidR="001563A7" w:rsidRPr="005701BE" w:rsidRDefault="001563A7">
                                  <w:pPr>
                                    <w:widowControl w:val="0"/>
                                    <w:autoSpaceDE w:val="0"/>
                                    <w:autoSpaceDN w:val="0"/>
                                    <w:adjustRightInd w:val="0"/>
                                    <w:spacing w:after="0" w:line="267" w:lineRule="exact"/>
                                    <w:ind w:left="426"/>
                                    <w:rPr>
                                      <w:rFonts w:ascii="Arial Narrow" w:hAnsi="Arial Narrow"/>
                                      <w:sz w:val="24"/>
                                      <w:szCs w:val="24"/>
                                    </w:rPr>
                                  </w:pPr>
                                  <w:r w:rsidRPr="005701BE">
                                    <w:rPr>
                                      <w:rFonts w:ascii="Arial Narrow" w:hAnsi="Arial Narrow"/>
                                      <w:sz w:val="24"/>
                                      <w:szCs w:val="24"/>
                                    </w:rPr>
                                    <w:t>≤ 150</w:t>
                                  </w:r>
                                </w:p>
                              </w:tc>
                              <w:tc>
                                <w:tcPr>
                                  <w:tcW w:w="1987" w:type="dxa"/>
                                  <w:tcBorders>
                                    <w:top w:val="single" w:sz="4" w:space="0" w:color="000000"/>
                                    <w:left w:val="single" w:sz="4" w:space="0" w:color="000000"/>
                                    <w:bottom w:val="single" w:sz="4" w:space="0" w:color="000000"/>
                                    <w:right w:val="single" w:sz="4" w:space="0" w:color="000000"/>
                                  </w:tcBorders>
                                </w:tcPr>
                                <w:p w14:paraId="3D80CBCC"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5D8A380F"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3E0E9E06" w14:textId="77777777" w:rsidR="001563A7" w:rsidRPr="005701BE" w:rsidRDefault="001563A7">
                                  <w:pPr>
                                    <w:widowControl w:val="0"/>
                                    <w:autoSpaceDE w:val="0"/>
                                    <w:autoSpaceDN w:val="0"/>
                                    <w:adjustRightInd w:val="0"/>
                                    <w:spacing w:after="0" w:line="267" w:lineRule="exact"/>
                                    <w:ind w:left="484" w:right="484"/>
                                    <w:jc w:val="center"/>
                                    <w:rPr>
                                      <w:rFonts w:ascii="Arial Narrow" w:hAnsi="Arial Narrow"/>
                                      <w:sz w:val="24"/>
                                      <w:szCs w:val="24"/>
                                    </w:rPr>
                                  </w:pPr>
                                  <w:r w:rsidRPr="005701BE">
                                    <w:rPr>
                                      <w:rFonts w:ascii="Arial Narrow" w:hAnsi="Arial Narrow"/>
                                      <w:w w:val="99"/>
                                      <w:sz w:val="24"/>
                                      <w:szCs w:val="24"/>
                                    </w:rPr>
                                    <w:t>400</w:t>
                                  </w:r>
                                </w:p>
                              </w:tc>
                              <w:tc>
                                <w:tcPr>
                                  <w:tcW w:w="1987" w:type="dxa"/>
                                  <w:tcBorders>
                                    <w:top w:val="single" w:sz="4" w:space="0" w:color="000000"/>
                                    <w:left w:val="single" w:sz="4" w:space="0" w:color="000000"/>
                                    <w:bottom w:val="single" w:sz="4" w:space="0" w:color="000000"/>
                                    <w:right w:val="single" w:sz="4" w:space="0" w:color="000000"/>
                                  </w:tcBorders>
                                </w:tcPr>
                                <w:p w14:paraId="51D117C8" w14:textId="77777777" w:rsidR="001563A7" w:rsidRPr="005701BE" w:rsidRDefault="001563A7">
                                  <w:pPr>
                                    <w:widowControl w:val="0"/>
                                    <w:autoSpaceDE w:val="0"/>
                                    <w:autoSpaceDN w:val="0"/>
                                    <w:adjustRightInd w:val="0"/>
                                    <w:spacing w:after="0" w:line="267" w:lineRule="exact"/>
                                    <w:ind w:left="273"/>
                                    <w:rPr>
                                      <w:rFonts w:ascii="Arial Narrow" w:hAnsi="Arial Narrow"/>
                                      <w:sz w:val="24"/>
                                      <w:szCs w:val="24"/>
                                    </w:rPr>
                                  </w:pPr>
                                  <w:r w:rsidRPr="005701BE">
                                    <w:rPr>
                                      <w:rFonts w:ascii="Arial Narrow" w:hAnsi="Arial Narrow"/>
                                      <w:spacing w:val="-1"/>
                                      <w:sz w:val="24"/>
                                      <w:szCs w:val="24"/>
                                    </w:rPr>
                                    <w:t>-</w:t>
                                  </w:r>
                                  <w:r w:rsidRPr="005701BE">
                                    <w:rPr>
                                      <w:rFonts w:ascii="Arial Narrow" w:hAnsi="Arial Narrow"/>
                                      <w:sz w:val="24"/>
                                      <w:szCs w:val="24"/>
                                    </w:rPr>
                                    <w:t>10</w:t>
                                  </w:r>
                                  <w:r w:rsidRPr="005701BE">
                                    <w:rPr>
                                      <w:rFonts w:ascii="Arial Narrow" w:hAnsi="Arial Narrow"/>
                                      <w:spacing w:val="-3"/>
                                      <w:sz w:val="24"/>
                                      <w:szCs w:val="24"/>
                                    </w:rPr>
                                    <w:t xml:space="preserve"> </w:t>
                                  </w:r>
                                  <w:r w:rsidRPr="005701BE">
                                    <w:rPr>
                                      <w:rFonts w:ascii="Arial Narrow" w:hAnsi="Arial Narrow"/>
                                      <w:sz w:val="24"/>
                                      <w:szCs w:val="24"/>
                                    </w:rPr>
                                    <w:t>...</w:t>
                                  </w:r>
                                  <w:r w:rsidRPr="005701BE">
                                    <w:rPr>
                                      <w:rFonts w:ascii="Arial Narrow" w:hAnsi="Arial Narrow"/>
                                      <w:spacing w:val="-2"/>
                                      <w:sz w:val="24"/>
                                      <w:szCs w:val="24"/>
                                    </w:rPr>
                                    <w:t xml:space="preserve"> </w:t>
                                  </w:r>
                                  <w:r w:rsidRPr="005701BE">
                                    <w:rPr>
                                      <w:rFonts w:ascii="Arial Narrow" w:hAnsi="Arial Narrow"/>
                                      <w:spacing w:val="-1"/>
                                      <w:sz w:val="24"/>
                                      <w:szCs w:val="24"/>
                                    </w:rPr>
                                    <w:t>+</w:t>
                                  </w:r>
                                  <w:r w:rsidRPr="005701BE">
                                    <w:rPr>
                                      <w:rFonts w:ascii="Arial Narrow" w:hAnsi="Arial Narrow"/>
                                      <w:sz w:val="24"/>
                                      <w:szCs w:val="24"/>
                                    </w:rPr>
                                    <w:t>15</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622083AB" w14:textId="77777777" w:rsidTr="005701BE">
                              <w:trPr>
                                <w:trHeight w:hRule="exact" w:val="305"/>
                                <w:jc w:val="center"/>
                              </w:trPr>
                              <w:tc>
                                <w:tcPr>
                                  <w:tcW w:w="1416" w:type="dxa"/>
                                  <w:tcBorders>
                                    <w:top w:val="single" w:sz="4" w:space="0" w:color="000000"/>
                                    <w:left w:val="single" w:sz="4" w:space="0" w:color="000000"/>
                                    <w:bottom w:val="single" w:sz="4" w:space="0" w:color="000000"/>
                                    <w:right w:val="single" w:sz="4" w:space="0" w:color="000000"/>
                                  </w:tcBorders>
                                </w:tcPr>
                                <w:p w14:paraId="1A958094" w14:textId="77777777" w:rsidR="001563A7" w:rsidRPr="005701BE" w:rsidRDefault="001563A7">
                                  <w:pPr>
                                    <w:widowControl w:val="0"/>
                                    <w:autoSpaceDE w:val="0"/>
                                    <w:autoSpaceDN w:val="0"/>
                                    <w:adjustRightInd w:val="0"/>
                                    <w:spacing w:before="10" w:after="0" w:line="240" w:lineRule="auto"/>
                                    <w:ind w:left="558"/>
                                    <w:rPr>
                                      <w:rFonts w:ascii="Arial Narrow" w:hAnsi="Arial Narrow"/>
                                      <w:sz w:val="24"/>
                                      <w:szCs w:val="24"/>
                                    </w:rPr>
                                  </w:pPr>
                                  <w:r w:rsidRPr="005701BE">
                                    <w:rPr>
                                      <w:rFonts w:ascii="Arial Narrow" w:hAnsi="Arial Narrow"/>
                                      <w:sz w:val="24"/>
                                      <w:szCs w:val="24"/>
                                    </w:rPr>
                                    <w:t>2500</w:t>
                                  </w:r>
                                </w:p>
                              </w:tc>
                              <w:tc>
                                <w:tcPr>
                                  <w:tcW w:w="1987" w:type="dxa"/>
                                  <w:tcBorders>
                                    <w:top w:val="single" w:sz="4" w:space="0" w:color="000000"/>
                                    <w:left w:val="single" w:sz="4" w:space="0" w:color="000000"/>
                                    <w:bottom w:val="single" w:sz="4" w:space="0" w:color="000000"/>
                                    <w:right w:val="single" w:sz="4" w:space="0" w:color="000000"/>
                                  </w:tcBorders>
                                </w:tcPr>
                                <w:p w14:paraId="74725B2B" w14:textId="77777777" w:rsidR="001563A7" w:rsidRPr="005701BE" w:rsidRDefault="001563A7">
                                  <w:pPr>
                                    <w:widowControl w:val="0"/>
                                    <w:autoSpaceDE w:val="0"/>
                                    <w:autoSpaceDN w:val="0"/>
                                    <w:adjustRightInd w:val="0"/>
                                    <w:spacing w:after="0" w:line="240" w:lineRule="auto"/>
                                    <w:ind w:left="273"/>
                                    <w:rPr>
                                      <w:rFonts w:ascii="Arial Narrow" w:hAnsi="Arial Narrow"/>
                                      <w:sz w:val="24"/>
                                      <w:szCs w:val="24"/>
                                    </w:rPr>
                                  </w:pPr>
                                  <w:r w:rsidRPr="005701BE">
                                    <w:rPr>
                                      <w:rFonts w:ascii="Arial Narrow" w:hAnsi="Arial Narrow"/>
                                      <w:spacing w:val="-1"/>
                                      <w:sz w:val="24"/>
                                      <w:szCs w:val="24"/>
                                    </w:rPr>
                                    <w:t>-</w:t>
                                  </w:r>
                                  <w:r w:rsidRPr="005701BE">
                                    <w:rPr>
                                      <w:rFonts w:ascii="Arial Narrow" w:hAnsi="Arial Narrow"/>
                                      <w:sz w:val="24"/>
                                      <w:szCs w:val="24"/>
                                    </w:rPr>
                                    <w:t>10</w:t>
                                  </w:r>
                                  <w:r w:rsidRPr="005701BE">
                                    <w:rPr>
                                      <w:rFonts w:ascii="Arial Narrow" w:hAnsi="Arial Narrow"/>
                                      <w:spacing w:val="-3"/>
                                      <w:sz w:val="24"/>
                                      <w:szCs w:val="24"/>
                                    </w:rPr>
                                    <w:t xml:space="preserve"> </w:t>
                                  </w:r>
                                  <w:r w:rsidRPr="005701BE">
                                    <w:rPr>
                                      <w:rFonts w:ascii="Arial Narrow" w:hAnsi="Arial Narrow"/>
                                      <w:sz w:val="24"/>
                                      <w:szCs w:val="24"/>
                                    </w:rPr>
                                    <w:t>...</w:t>
                                  </w:r>
                                  <w:r w:rsidRPr="005701BE">
                                    <w:rPr>
                                      <w:rFonts w:ascii="Arial Narrow" w:hAnsi="Arial Narrow"/>
                                      <w:spacing w:val="-2"/>
                                      <w:sz w:val="24"/>
                                      <w:szCs w:val="24"/>
                                    </w:rPr>
                                    <w:t xml:space="preserve"> </w:t>
                                  </w:r>
                                  <w:r w:rsidRPr="005701BE">
                                    <w:rPr>
                                      <w:rFonts w:ascii="Arial Narrow" w:hAnsi="Arial Narrow"/>
                                      <w:spacing w:val="-1"/>
                                      <w:sz w:val="24"/>
                                      <w:szCs w:val="24"/>
                                    </w:rPr>
                                    <w:t>+</w:t>
                                  </w:r>
                                  <w:r w:rsidRPr="005701BE">
                                    <w:rPr>
                                      <w:rFonts w:ascii="Arial Narrow" w:hAnsi="Arial Narrow"/>
                                      <w:sz w:val="24"/>
                                      <w:szCs w:val="24"/>
                                    </w:rPr>
                                    <w:t>20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bl>
                          <w:p w14:paraId="14682B7D"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5C826F" id="Text Box 154" o:spid="_x0000_s1038" type="#_x0000_t202" style="position:absolute;left:0;text-align:left;margin-left:359.7pt;margin-top:11.85pt;width:171.05pt;height:59.1pt;z-index:-2516439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" o:allowincell="f" filled="f" stroked="f">
                <v:textbox inset="0,0,0,0">
                  <w:txbxContent>
                    <w:tbl>
                      <w:tblPr>
                        <w:tblW w:w="0" w:type="auto"/>
                        <w:jc w:val="center"/>
                        <w:tblLayout w:type="fixed"/>
                        <w:tblCellMar>
                          <w:left w:w="0" w:type="dxa"/>
                          <w:right w:w="0" w:type="dxa"/>
                        </w:tblCellMar>
                        <w:tblLook w:val="0000" w:firstRow="0" w:lastRow="0" w:firstColumn="0" w:lastColumn="0" w:noHBand="0" w:noVBand="0"/>
                      </w:tblPr>
                      <w:tblGrid>
                        <w:gridCol w:w="1416"/>
                        <w:gridCol w:w="1987"/>
                      </w:tblGrid>
                      <w:tr w:rsidR="001563A7" w:rsidRPr="005701BE" w14:paraId="2DD55C22"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194370A3" w14:textId="77777777" w:rsidR="001563A7" w:rsidRPr="005701BE" w:rsidRDefault="001563A7">
                            <w:pPr>
                              <w:widowControl w:val="0"/>
                              <w:autoSpaceDE w:val="0"/>
                              <w:autoSpaceDN w:val="0"/>
                              <w:adjustRightInd w:val="0"/>
                              <w:spacing w:after="0" w:line="267" w:lineRule="exact"/>
                              <w:ind w:left="376"/>
                              <w:rPr>
                                <w:rFonts w:ascii="Arial Narrow" w:hAnsi="Arial Narrow"/>
                                <w:sz w:val="24"/>
                                <w:szCs w:val="24"/>
                              </w:rPr>
                            </w:pPr>
                            <w:r w:rsidRPr="005701BE">
                              <w:rPr>
                                <w:rFonts w:ascii="Arial Narrow" w:hAnsi="Arial Narrow"/>
                                <w:sz w:val="24"/>
                                <w:szCs w:val="24"/>
                              </w:rPr>
                              <w:t>h</w:t>
                            </w:r>
                            <w:r w:rsidRPr="005701BE">
                              <w:rPr>
                                <w:rFonts w:ascii="Arial Narrow" w:hAnsi="Arial Narrow"/>
                                <w:spacing w:val="-1"/>
                                <w:sz w:val="24"/>
                                <w:szCs w:val="24"/>
                              </w:rPr>
                              <w:t>(</w:t>
                            </w:r>
                            <w:r w:rsidRPr="005701BE">
                              <w:rPr>
                                <w:rFonts w:ascii="Arial Narrow" w:hAnsi="Arial Narrow"/>
                                <w:spacing w:val="1"/>
                                <w:sz w:val="24"/>
                                <w:szCs w:val="24"/>
                              </w:rPr>
                              <w:t>mm</w:t>
                            </w:r>
                            <w:r w:rsidRPr="005701BE">
                              <w:rPr>
                                <w:rFonts w:ascii="Arial Narrow" w:hAnsi="Arial Narrow"/>
                                <w:sz w:val="24"/>
                                <w:szCs w:val="24"/>
                              </w:rPr>
                              <w:t>)</w:t>
                            </w:r>
                          </w:p>
                        </w:tc>
                        <w:tc>
                          <w:tcPr>
                            <w:tcW w:w="1987" w:type="dxa"/>
                            <w:tcBorders>
                              <w:top w:val="single" w:sz="4" w:space="0" w:color="000000"/>
                              <w:left w:val="single" w:sz="4" w:space="0" w:color="000000"/>
                              <w:bottom w:val="single" w:sz="4" w:space="0" w:color="000000"/>
                              <w:right w:val="single" w:sz="4" w:space="0" w:color="000000"/>
                            </w:tcBorders>
                          </w:tcPr>
                          <w:p w14:paraId="4B44EA17" w14:textId="77777777" w:rsidR="001563A7" w:rsidRPr="005701BE" w:rsidRDefault="001563A7">
                            <w:pPr>
                              <w:widowControl w:val="0"/>
                              <w:autoSpaceDE w:val="0"/>
                              <w:autoSpaceDN w:val="0"/>
                              <w:adjustRightInd w:val="0"/>
                              <w:spacing w:after="0" w:line="267" w:lineRule="exact"/>
                              <w:ind w:left="875" w:right="877"/>
                              <w:jc w:val="center"/>
                              <w:rPr>
                                <w:rFonts w:ascii="Arial Narrow" w:hAnsi="Arial Narrow"/>
                                <w:sz w:val="24"/>
                                <w:szCs w:val="24"/>
                              </w:rPr>
                            </w:pPr>
                            <w:r w:rsidRPr="005701BE">
                              <w:rPr>
                                <w:rFonts w:ascii="Arial Narrow" w:hAnsi="Arial Narrow"/>
                                <w:sz w:val="24"/>
                                <w:szCs w:val="24"/>
                              </w:rPr>
                              <w:t>∆</w:t>
                            </w:r>
                          </w:p>
                        </w:tc>
                      </w:tr>
                      <w:tr w:rsidR="001563A7" w:rsidRPr="005701BE" w14:paraId="1117185F"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6D3C4DC7" w14:textId="77777777" w:rsidR="001563A7" w:rsidRPr="005701BE" w:rsidRDefault="001563A7">
                            <w:pPr>
                              <w:widowControl w:val="0"/>
                              <w:autoSpaceDE w:val="0"/>
                              <w:autoSpaceDN w:val="0"/>
                              <w:adjustRightInd w:val="0"/>
                              <w:spacing w:after="0" w:line="267" w:lineRule="exact"/>
                              <w:ind w:left="426"/>
                              <w:rPr>
                                <w:rFonts w:ascii="Arial Narrow" w:hAnsi="Arial Narrow"/>
                                <w:sz w:val="24"/>
                                <w:szCs w:val="24"/>
                              </w:rPr>
                            </w:pPr>
                            <w:r w:rsidRPr="005701BE">
                              <w:rPr>
                                <w:rFonts w:ascii="Arial Narrow" w:hAnsi="Arial Narrow"/>
                                <w:sz w:val="24"/>
                                <w:szCs w:val="24"/>
                              </w:rPr>
                              <w:t>≤ 150</w:t>
                            </w:r>
                          </w:p>
                        </w:tc>
                        <w:tc>
                          <w:tcPr>
                            <w:tcW w:w="1987" w:type="dxa"/>
                            <w:tcBorders>
                              <w:top w:val="single" w:sz="4" w:space="0" w:color="000000"/>
                              <w:left w:val="single" w:sz="4" w:space="0" w:color="000000"/>
                              <w:bottom w:val="single" w:sz="4" w:space="0" w:color="000000"/>
                              <w:right w:val="single" w:sz="4" w:space="0" w:color="000000"/>
                            </w:tcBorders>
                          </w:tcPr>
                          <w:p w14:paraId="3D80CBCC" w14:textId="77777777" w:rsidR="001563A7" w:rsidRPr="005701BE" w:rsidRDefault="001563A7">
                            <w:pPr>
                              <w:widowControl w:val="0"/>
                              <w:autoSpaceDE w:val="0"/>
                              <w:autoSpaceDN w:val="0"/>
                              <w:adjustRightInd w:val="0"/>
                              <w:spacing w:after="0" w:line="267" w:lineRule="exact"/>
                              <w:ind w:left="553"/>
                              <w:rPr>
                                <w:rFonts w:ascii="Arial Narrow" w:hAnsi="Arial Narrow"/>
                                <w:sz w:val="24"/>
                                <w:szCs w:val="24"/>
                              </w:rPr>
                            </w:pPr>
                            <w:r w:rsidRPr="005701BE">
                              <w:rPr>
                                <w:rFonts w:ascii="Arial Narrow" w:hAnsi="Arial Narrow"/>
                                <w:sz w:val="24"/>
                                <w:szCs w:val="24"/>
                              </w:rPr>
                              <w:t>± 10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5D8A380F" w14:textId="77777777" w:rsidTr="005701BE">
                        <w:trPr>
                          <w:trHeight w:hRule="exact" w:val="286"/>
                          <w:jc w:val="center"/>
                        </w:trPr>
                        <w:tc>
                          <w:tcPr>
                            <w:tcW w:w="1416" w:type="dxa"/>
                            <w:tcBorders>
                              <w:top w:val="single" w:sz="4" w:space="0" w:color="000000"/>
                              <w:left w:val="single" w:sz="4" w:space="0" w:color="000000"/>
                              <w:bottom w:val="single" w:sz="4" w:space="0" w:color="000000"/>
                              <w:right w:val="single" w:sz="4" w:space="0" w:color="000000"/>
                            </w:tcBorders>
                          </w:tcPr>
                          <w:p w14:paraId="3E0E9E06" w14:textId="77777777" w:rsidR="001563A7" w:rsidRPr="005701BE" w:rsidRDefault="001563A7">
                            <w:pPr>
                              <w:widowControl w:val="0"/>
                              <w:autoSpaceDE w:val="0"/>
                              <w:autoSpaceDN w:val="0"/>
                              <w:adjustRightInd w:val="0"/>
                              <w:spacing w:after="0" w:line="267" w:lineRule="exact"/>
                              <w:ind w:left="484" w:right="484"/>
                              <w:jc w:val="center"/>
                              <w:rPr>
                                <w:rFonts w:ascii="Arial Narrow" w:hAnsi="Arial Narrow"/>
                                <w:sz w:val="24"/>
                                <w:szCs w:val="24"/>
                              </w:rPr>
                            </w:pPr>
                            <w:r w:rsidRPr="005701BE">
                              <w:rPr>
                                <w:rFonts w:ascii="Arial Narrow" w:hAnsi="Arial Narrow"/>
                                <w:w w:val="99"/>
                                <w:sz w:val="24"/>
                                <w:szCs w:val="24"/>
                              </w:rPr>
                              <w:t>400</w:t>
                            </w:r>
                          </w:p>
                        </w:tc>
                        <w:tc>
                          <w:tcPr>
                            <w:tcW w:w="1987" w:type="dxa"/>
                            <w:tcBorders>
                              <w:top w:val="single" w:sz="4" w:space="0" w:color="000000"/>
                              <w:left w:val="single" w:sz="4" w:space="0" w:color="000000"/>
                              <w:bottom w:val="single" w:sz="4" w:space="0" w:color="000000"/>
                              <w:right w:val="single" w:sz="4" w:space="0" w:color="000000"/>
                            </w:tcBorders>
                          </w:tcPr>
                          <w:p w14:paraId="51D117C8" w14:textId="77777777" w:rsidR="001563A7" w:rsidRPr="005701BE" w:rsidRDefault="001563A7">
                            <w:pPr>
                              <w:widowControl w:val="0"/>
                              <w:autoSpaceDE w:val="0"/>
                              <w:autoSpaceDN w:val="0"/>
                              <w:adjustRightInd w:val="0"/>
                              <w:spacing w:after="0" w:line="267" w:lineRule="exact"/>
                              <w:ind w:left="273"/>
                              <w:rPr>
                                <w:rFonts w:ascii="Arial Narrow" w:hAnsi="Arial Narrow"/>
                                <w:sz w:val="24"/>
                                <w:szCs w:val="24"/>
                              </w:rPr>
                            </w:pPr>
                            <w:r w:rsidRPr="005701BE">
                              <w:rPr>
                                <w:rFonts w:ascii="Arial Narrow" w:hAnsi="Arial Narrow"/>
                                <w:spacing w:val="-1"/>
                                <w:sz w:val="24"/>
                                <w:szCs w:val="24"/>
                              </w:rPr>
                              <w:t>-</w:t>
                            </w:r>
                            <w:r w:rsidRPr="005701BE">
                              <w:rPr>
                                <w:rFonts w:ascii="Arial Narrow" w:hAnsi="Arial Narrow"/>
                                <w:sz w:val="24"/>
                                <w:szCs w:val="24"/>
                              </w:rPr>
                              <w:t>10</w:t>
                            </w:r>
                            <w:r w:rsidRPr="005701BE">
                              <w:rPr>
                                <w:rFonts w:ascii="Arial Narrow" w:hAnsi="Arial Narrow"/>
                                <w:spacing w:val="-3"/>
                                <w:sz w:val="24"/>
                                <w:szCs w:val="24"/>
                              </w:rPr>
                              <w:t xml:space="preserve"> </w:t>
                            </w:r>
                            <w:r w:rsidRPr="005701BE">
                              <w:rPr>
                                <w:rFonts w:ascii="Arial Narrow" w:hAnsi="Arial Narrow"/>
                                <w:sz w:val="24"/>
                                <w:szCs w:val="24"/>
                              </w:rPr>
                              <w:t>...</w:t>
                            </w:r>
                            <w:r w:rsidRPr="005701BE">
                              <w:rPr>
                                <w:rFonts w:ascii="Arial Narrow" w:hAnsi="Arial Narrow"/>
                                <w:spacing w:val="-2"/>
                                <w:sz w:val="24"/>
                                <w:szCs w:val="24"/>
                              </w:rPr>
                              <w:t xml:space="preserve"> </w:t>
                            </w:r>
                            <w:r w:rsidRPr="005701BE">
                              <w:rPr>
                                <w:rFonts w:ascii="Arial Narrow" w:hAnsi="Arial Narrow"/>
                                <w:spacing w:val="-1"/>
                                <w:sz w:val="24"/>
                                <w:szCs w:val="24"/>
                              </w:rPr>
                              <w:t>+</w:t>
                            </w:r>
                            <w:r w:rsidRPr="005701BE">
                              <w:rPr>
                                <w:rFonts w:ascii="Arial Narrow" w:hAnsi="Arial Narrow"/>
                                <w:sz w:val="24"/>
                                <w:szCs w:val="24"/>
                              </w:rPr>
                              <w:t>15</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r w:rsidR="001563A7" w:rsidRPr="005701BE" w14:paraId="622083AB" w14:textId="77777777" w:rsidTr="005701BE">
                        <w:trPr>
                          <w:trHeight w:hRule="exact" w:val="305"/>
                          <w:jc w:val="center"/>
                        </w:trPr>
                        <w:tc>
                          <w:tcPr>
                            <w:tcW w:w="1416" w:type="dxa"/>
                            <w:tcBorders>
                              <w:top w:val="single" w:sz="4" w:space="0" w:color="000000"/>
                              <w:left w:val="single" w:sz="4" w:space="0" w:color="000000"/>
                              <w:bottom w:val="single" w:sz="4" w:space="0" w:color="000000"/>
                              <w:right w:val="single" w:sz="4" w:space="0" w:color="000000"/>
                            </w:tcBorders>
                          </w:tcPr>
                          <w:p w14:paraId="1A958094" w14:textId="77777777" w:rsidR="001563A7" w:rsidRPr="005701BE" w:rsidRDefault="001563A7">
                            <w:pPr>
                              <w:widowControl w:val="0"/>
                              <w:autoSpaceDE w:val="0"/>
                              <w:autoSpaceDN w:val="0"/>
                              <w:adjustRightInd w:val="0"/>
                              <w:spacing w:before="10" w:after="0" w:line="240" w:lineRule="auto"/>
                              <w:ind w:left="558"/>
                              <w:rPr>
                                <w:rFonts w:ascii="Arial Narrow" w:hAnsi="Arial Narrow"/>
                                <w:sz w:val="24"/>
                                <w:szCs w:val="24"/>
                              </w:rPr>
                            </w:pPr>
                            <w:r w:rsidRPr="005701BE">
                              <w:rPr>
                                <w:rFonts w:ascii="Arial Narrow" w:hAnsi="Arial Narrow"/>
                                <w:sz w:val="24"/>
                                <w:szCs w:val="24"/>
                              </w:rPr>
                              <w:t>2500</w:t>
                            </w:r>
                          </w:p>
                        </w:tc>
                        <w:tc>
                          <w:tcPr>
                            <w:tcW w:w="1987" w:type="dxa"/>
                            <w:tcBorders>
                              <w:top w:val="single" w:sz="4" w:space="0" w:color="000000"/>
                              <w:left w:val="single" w:sz="4" w:space="0" w:color="000000"/>
                              <w:bottom w:val="single" w:sz="4" w:space="0" w:color="000000"/>
                              <w:right w:val="single" w:sz="4" w:space="0" w:color="000000"/>
                            </w:tcBorders>
                          </w:tcPr>
                          <w:p w14:paraId="74725B2B" w14:textId="77777777" w:rsidR="001563A7" w:rsidRPr="005701BE" w:rsidRDefault="001563A7">
                            <w:pPr>
                              <w:widowControl w:val="0"/>
                              <w:autoSpaceDE w:val="0"/>
                              <w:autoSpaceDN w:val="0"/>
                              <w:adjustRightInd w:val="0"/>
                              <w:spacing w:after="0" w:line="240" w:lineRule="auto"/>
                              <w:ind w:left="273"/>
                              <w:rPr>
                                <w:rFonts w:ascii="Arial Narrow" w:hAnsi="Arial Narrow"/>
                                <w:sz w:val="24"/>
                                <w:szCs w:val="24"/>
                              </w:rPr>
                            </w:pPr>
                            <w:r w:rsidRPr="005701BE">
                              <w:rPr>
                                <w:rFonts w:ascii="Arial Narrow" w:hAnsi="Arial Narrow"/>
                                <w:spacing w:val="-1"/>
                                <w:sz w:val="24"/>
                                <w:szCs w:val="24"/>
                              </w:rPr>
                              <w:t>-</w:t>
                            </w:r>
                            <w:r w:rsidRPr="005701BE">
                              <w:rPr>
                                <w:rFonts w:ascii="Arial Narrow" w:hAnsi="Arial Narrow"/>
                                <w:sz w:val="24"/>
                                <w:szCs w:val="24"/>
                              </w:rPr>
                              <w:t>10</w:t>
                            </w:r>
                            <w:r w:rsidRPr="005701BE">
                              <w:rPr>
                                <w:rFonts w:ascii="Arial Narrow" w:hAnsi="Arial Narrow"/>
                                <w:spacing w:val="-3"/>
                                <w:sz w:val="24"/>
                                <w:szCs w:val="24"/>
                              </w:rPr>
                              <w:t xml:space="preserve"> </w:t>
                            </w:r>
                            <w:r w:rsidRPr="005701BE">
                              <w:rPr>
                                <w:rFonts w:ascii="Arial Narrow" w:hAnsi="Arial Narrow"/>
                                <w:sz w:val="24"/>
                                <w:szCs w:val="24"/>
                              </w:rPr>
                              <w:t>...</w:t>
                            </w:r>
                            <w:r w:rsidRPr="005701BE">
                              <w:rPr>
                                <w:rFonts w:ascii="Arial Narrow" w:hAnsi="Arial Narrow"/>
                                <w:spacing w:val="-2"/>
                                <w:sz w:val="24"/>
                                <w:szCs w:val="24"/>
                              </w:rPr>
                              <w:t xml:space="preserve"> </w:t>
                            </w:r>
                            <w:r w:rsidRPr="005701BE">
                              <w:rPr>
                                <w:rFonts w:ascii="Arial Narrow" w:hAnsi="Arial Narrow"/>
                                <w:spacing w:val="-1"/>
                                <w:sz w:val="24"/>
                                <w:szCs w:val="24"/>
                              </w:rPr>
                              <w:t>+</w:t>
                            </w:r>
                            <w:r w:rsidRPr="005701BE">
                              <w:rPr>
                                <w:rFonts w:ascii="Arial Narrow" w:hAnsi="Arial Narrow"/>
                                <w:sz w:val="24"/>
                                <w:szCs w:val="24"/>
                              </w:rPr>
                              <w:t>20</w:t>
                            </w:r>
                            <w:r w:rsidRPr="005701BE">
                              <w:rPr>
                                <w:rFonts w:ascii="Arial Narrow" w:hAnsi="Arial Narrow"/>
                                <w:spacing w:val="-2"/>
                                <w:sz w:val="24"/>
                                <w:szCs w:val="24"/>
                              </w:rPr>
                              <w:t xml:space="preserve"> </w:t>
                            </w:r>
                            <w:r w:rsidRPr="005701BE">
                              <w:rPr>
                                <w:rFonts w:ascii="Arial Narrow" w:hAnsi="Arial Narrow"/>
                                <w:spacing w:val="1"/>
                                <w:sz w:val="24"/>
                                <w:szCs w:val="24"/>
                              </w:rPr>
                              <w:t>m</w:t>
                            </w:r>
                            <w:r w:rsidRPr="005701BE">
                              <w:rPr>
                                <w:rFonts w:ascii="Arial Narrow" w:hAnsi="Arial Narrow"/>
                                <w:sz w:val="24"/>
                                <w:szCs w:val="24"/>
                              </w:rPr>
                              <w:t>m</w:t>
                            </w:r>
                          </w:p>
                        </w:tc>
                      </w:tr>
                    </w:tbl>
                    <w:p w14:paraId="14682B7D"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shape>
            </w:pict>
          </mc:Fallback>
        </mc:AlternateContent>
      </w:r>
      <w:r w:rsidRPr="00626108">
        <w:rPr>
          <w:rFonts w:ascii="Arial Narrow" w:hAnsi="Arial Narrow" w:cs="Arial"/>
          <w:noProof/>
          <w:color w:val="000000" w:themeColor="text1"/>
          <w:sz w:val="24"/>
          <w:szCs w:val="24"/>
        </w:rPr>
        <w:drawing>
          <wp:inline distT="0" distB="0" distL="0" distR="0" wp14:anchorId="5A5D1FF9" wp14:editId="41A0741D">
            <wp:extent cx="3166110" cy="120078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166110" cy="1200785"/>
                    </a:xfrm>
                    <a:prstGeom prst="rect">
                      <a:avLst/>
                    </a:prstGeom>
                    <a:noFill/>
                    <a:ln>
                      <a:noFill/>
                    </a:ln>
                  </pic:spPr>
                </pic:pic>
              </a:graphicData>
            </a:graphic>
          </wp:inline>
        </w:drawing>
      </w:r>
    </w:p>
    <w:p w14:paraId="0585F52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F19957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3877243"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E373634"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  Perpendicularitatea laturilor în sec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iune transversală: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neinten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ionată, între dimensiunile laturilor adiacente,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dimensiunea (l) a laturii analizate</w:t>
      </w:r>
    </w:p>
    <w:p w14:paraId="372735C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764687FA"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0ADB719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FA26E2D"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0528" behindDoc="1" locked="0" layoutInCell="0" allowOverlap="1" wp14:anchorId="43936283" wp14:editId="08371D9A">
                <wp:simplePos x="0" y="0"/>
                <wp:positionH relativeFrom="page">
                  <wp:posOffset>1758950</wp:posOffset>
                </wp:positionH>
                <wp:positionV relativeFrom="paragraph">
                  <wp:posOffset>-138430</wp:posOffset>
                </wp:positionV>
                <wp:extent cx="1854200" cy="990600"/>
                <wp:effectExtent l="0" t="2540" r="0" b="0"/>
                <wp:wrapNone/>
                <wp:docPr id="153"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4200" cy="990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A04979" w14:textId="77777777" w:rsidR="001563A7" w:rsidRDefault="001563A7" w:rsidP="00E662CB">
                            <w:pPr>
                              <w:spacing w:after="0" w:line="1560" w:lineRule="atLeast"/>
                              <w:rPr>
                                <w:rFonts w:ascii="Times New Roman" w:hAnsi="Times New Roman"/>
                                <w:sz w:val="24"/>
                                <w:szCs w:val="24"/>
                              </w:rPr>
                            </w:pPr>
                            <w:r>
                              <w:rPr>
                                <w:rFonts w:ascii="Times New Roman" w:hAnsi="Times New Roman"/>
                                <w:noProof/>
                                <w:sz w:val="24"/>
                                <w:szCs w:val="24"/>
                              </w:rPr>
                              <w:drawing>
                                <wp:inline distT="0" distB="0" distL="0" distR="0" wp14:anchorId="07472EE6" wp14:editId="50DEEFB7">
                                  <wp:extent cx="1856105" cy="982345"/>
                                  <wp:effectExtent l="0" t="0" r="0" b="825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56105" cy="982345"/>
                                          </a:xfrm>
                                          <a:prstGeom prst="rect">
                                            <a:avLst/>
                                          </a:prstGeom>
                                          <a:noFill/>
                                          <a:ln>
                                            <a:noFill/>
                                          </a:ln>
                                        </pic:spPr>
                                      </pic:pic>
                                    </a:graphicData>
                                  </a:graphic>
                                </wp:inline>
                              </w:drawing>
                            </w:r>
                          </w:p>
                          <w:p w14:paraId="192F78DB"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936283" id="Rectangle 153" o:spid="_x0000_s1039" style="position:absolute;left:0;text-align:left;margin-left:138.5pt;margin-top:-10.9pt;width:146pt;height:78pt;z-index:-2516459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" o:allowincell="f" filled="f" stroked="f">
                <v:textbox inset="0,0,0,0">
                  <w:txbxContent>
                    <w:p w14:paraId="4DA04979" w14:textId="77777777" w:rsidR="001563A7" w:rsidRDefault="001563A7" w:rsidP="00E662CB">
                      <w:pPr>
                        <w:spacing w:after="0" w:line="1560" w:lineRule="atLeast"/>
                        <w:rPr>
                          <w:rFonts w:ascii="Times New Roman" w:hAnsi="Times New Roman"/>
                          <w:sz w:val="24"/>
                          <w:szCs w:val="24"/>
                        </w:rPr>
                      </w:pPr>
                      <w:r>
                        <w:rPr>
                          <w:rFonts w:ascii="Times New Roman" w:hAnsi="Times New Roman"/>
                          <w:noProof/>
                          <w:sz w:val="24"/>
                          <w:szCs w:val="24"/>
                        </w:rPr>
                        <w:drawing>
                          <wp:inline distT="0" distB="0" distL="0" distR="0" wp14:anchorId="07472EE6" wp14:editId="50DEEFB7">
                            <wp:extent cx="1856105" cy="982345"/>
                            <wp:effectExtent l="0" t="0" r="0" b="825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56105" cy="982345"/>
                                    </a:xfrm>
                                    <a:prstGeom prst="rect">
                                      <a:avLst/>
                                    </a:prstGeom>
                                    <a:noFill/>
                                    <a:ln>
                                      <a:noFill/>
                                    </a:ln>
                                  </pic:spPr>
                                </pic:pic>
                              </a:graphicData>
                            </a:graphic>
                          </wp:inline>
                        </w:drawing>
                      </w:r>
                    </w:p>
                    <w:p w14:paraId="192F78DB"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Pr="00626108">
        <w:rPr>
          <w:rFonts w:ascii="Arial Narrow" w:hAnsi="Arial Narrow" w:cs="Arial"/>
          <w:color w:val="000000" w:themeColor="text1"/>
          <w:sz w:val="24"/>
          <w:szCs w:val="24"/>
        </w:rPr>
        <w:t>Valoarea cea mai mare dintre</w:t>
      </w:r>
    </w:p>
    <w:p w14:paraId="35697B88"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±10 mm;</w:t>
      </w:r>
    </w:p>
    <w:p w14:paraId="2AB4D950"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±0,04 l,</w:t>
      </w:r>
    </w:p>
    <w:p w14:paraId="7701A1C8"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dar max ±20 mm</w:t>
      </w:r>
    </w:p>
    <w:p w14:paraId="14A8800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F45391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Înclinarea sec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iunii transversale: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neinten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ionată, măsurată pe lungimea laturii analizate, f</w:t>
      </w:r>
      <w:r w:rsidR="00E66DCF" w:rsidRPr="00626108">
        <w:rPr>
          <w:rFonts w:ascii="Arial Narrow" w:hAnsi="Arial Narrow" w:cs="Arial"/>
          <w:color w:val="000000" w:themeColor="text1"/>
          <w:sz w:val="24"/>
          <w:szCs w:val="24"/>
        </w:rPr>
        <w:t>aț</w:t>
      </w:r>
      <w:r w:rsidRPr="00626108">
        <w:rPr>
          <w:rFonts w:ascii="Arial Narrow" w:hAnsi="Arial Narrow" w:cs="Arial"/>
          <w:color w:val="000000" w:themeColor="text1"/>
          <w:sz w:val="24"/>
          <w:szCs w:val="24"/>
        </w:rPr>
        <w:t>ă de pozi</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ia prevăzută,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dimensiunile sec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iunii (h, B)</w:t>
      </w:r>
    </w:p>
    <w:p w14:paraId="3DABA39C"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noProof/>
          <w:color w:val="000000" w:themeColor="text1"/>
          <w:sz w:val="24"/>
          <w:szCs w:val="24"/>
        </w:rPr>
        <w:drawing>
          <wp:anchor distT="0" distB="0" distL="114300" distR="114300" simplePos="0" relativeHeight="251683840" behindDoc="1" locked="0" layoutInCell="1" allowOverlap="1" wp14:anchorId="45774089" wp14:editId="0AF3AC54">
            <wp:simplePos x="0" y="0"/>
            <wp:positionH relativeFrom="column">
              <wp:posOffset>588202</wp:posOffset>
            </wp:positionH>
            <wp:positionV relativeFrom="paragraph">
              <wp:posOffset>9008</wp:posOffset>
            </wp:positionV>
            <wp:extent cx="1733550" cy="2033270"/>
            <wp:effectExtent l="0" t="0" r="0" b="5080"/>
            <wp:wrapTight wrapText="bothSides">
              <wp:wrapPolygon edited="0">
                <wp:start x="0" y="0"/>
                <wp:lineTo x="0" y="21452"/>
                <wp:lineTo x="21363" y="21452"/>
                <wp:lineTo x="21363" y="0"/>
                <wp:lineTo x="0" y="0"/>
              </wp:wrapPolygon>
            </wp:wrapTight>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33550" cy="2033270"/>
                    </a:xfrm>
                    <a:prstGeom prst="rect">
                      <a:avLst/>
                    </a:prstGeom>
                    <a:noFill/>
                    <a:ln>
                      <a:noFill/>
                    </a:ln>
                  </pic:spPr>
                </pic:pic>
              </a:graphicData>
            </a:graphic>
          </wp:anchor>
        </w:drawing>
      </w:r>
    </w:p>
    <w:p w14:paraId="7CB06E5C"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1786C5B2"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285B0453"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±h/25 sau</w:t>
      </w:r>
    </w:p>
    <w:p w14:paraId="46C1A2A4"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±b/25</w:t>
      </w:r>
    </w:p>
    <w:p w14:paraId="0D895A27"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dar max. ±30 mm</w:t>
      </w:r>
    </w:p>
    <w:p w14:paraId="69544536"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60F0078D"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735E8B61"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0D15FC4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1F7CFDC0"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191F782F"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675256D9"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5CDAB060"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  Lungimea suprapunerii barelor de armătură (l) la înnădirea barelor prin acest procedeu:</w:t>
      </w: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3600" behindDoc="1" locked="0" layoutInCell="0" allowOverlap="1" wp14:anchorId="4126BCDA" wp14:editId="0627C2BA">
                <wp:simplePos x="0" y="0"/>
                <wp:positionH relativeFrom="page">
                  <wp:posOffset>1588135</wp:posOffset>
                </wp:positionH>
                <wp:positionV relativeFrom="paragraph">
                  <wp:posOffset>-2555240</wp:posOffset>
                </wp:positionV>
                <wp:extent cx="1727200" cy="2032000"/>
                <wp:effectExtent l="0" t="1905" r="0" b="4445"/>
                <wp:wrapNone/>
                <wp:docPr id="151"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200" cy="203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527E39" w14:textId="77777777" w:rsidR="001563A7" w:rsidRDefault="001563A7" w:rsidP="00E66DCF">
                            <w:pPr>
                              <w:spacing w:after="0" w:line="240" w:lineRule="auto"/>
                              <w:rPr>
                                <w:rFonts w:ascii="Times New Roman" w:hAnsi="Times New Roman"/>
                                <w:sz w:val="24"/>
                                <w:szCs w:val="24"/>
                              </w:rPr>
                            </w:pPr>
                          </w:p>
                          <w:p w14:paraId="32C143F3"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26BCDA" id="Rectangle 151" o:spid="_x0000_s1040" style="position:absolute;left:0;text-align:left;margin-left:125.05pt;margin-top:-201.2pt;width:136pt;height:160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" o:allowincell="f" filled="f" stroked="f">
                <v:textbox inset="0,0,0,0">
                  <w:txbxContent>
                    <w:p w14:paraId="77527E39" w14:textId="77777777" w:rsidR="001563A7" w:rsidRDefault="001563A7" w:rsidP="00E66DCF">
                      <w:pPr>
                        <w:spacing w:after="0" w:line="240" w:lineRule="auto"/>
                        <w:rPr>
                          <w:rFonts w:ascii="Times New Roman" w:hAnsi="Times New Roman"/>
                          <w:sz w:val="24"/>
                          <w:szCs w:val="24"/>
                        </w:rPr>
                      </w:pPr>
                    </w:p>
                    <w:p w14:paraId="32C143F3"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rect>
            </w:pict>
          </mc:Fallback>
        </mc:AlternateContent>
      </w:r>
      <w:r w:rsidR="00E66DCF"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t>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a între lungimea prevăzută şi cea efectivă</w:t>
      </w:r>
    </w:p>
    <w:p w14:paraId="4CAD4225"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2DCF552B" w14:textId="77777777" w:rsidR="00E66DCF"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w:drawing>
          <wp:anchor distT="0" distB="0" distL="114300" distR="114300" simplePos="0" relativeHeight="251682816" behindDoc="1" locked="0" layoutInCell="1" allowOverlap="1" wp14:anchorId="3E6610A5" wp14:editId="6C9950D2">
            <wp:simplePos x="0" y="0"/>
            <wp:positionH relativeFrom="column">
              <wp:posOffset>227123</wp:posOffset>
            </wp:positionH>
            <wp:positionV relativeFrom="paragraph">
              <wp:posOffset>2008</wp:posOffset>
            </wp:positionV>
            <wp:extent cx="1651635" cy="791845"/>
            <wp:effectExtent l="0" t="0" r="5715" b="8255"/>
            <wp:wrapTight wrapText="bothSides">
              <wp:wrapPolygon edited="0">
                <wp:start x="0" y="0"/>
                <wp:lineTo x="0" y="21306"/>
                <wp:lineTo x="21426" y="21306"/>
                <wp:lineTo x="21426" y="0"/>
                <wp:lineTo x="0" y="0"/>
              </wp:wrapPolygon>
            </wp:wrapTight>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651635" cy="791845"/>
                    </a:xfrm>
                    <a:prstGeom prst="rect">
                      <a:avLst/>
                    </a:prstGeom>
                    <a:noFill/>
                    <a:ln>
                      <a:noFill/>
                    </a:ln>
                  </pic:spPr>
                </pic:pic>
              </a:graphicData>
            </a:graphic>
          </wp:anchor>
        </w:drawing>
      </w:r>
      <w:r w:rsidRPr="00626108">
        <w:rPr>
          <w:rFonts w:ascii="Arial Narrow" w:hAnsi="Arial Narrow" w:cs="Arial"/>
          <w:color w:val="000000" w:themeColor="text1"/>
          <w:sz w:val="24"/>
          <w:szCs w:val="24"/>
        </w:rPr>
        <w:t xml:space="preserve">                                                         </w:t>
      </w:r>
    </w:p>
    <w:p w14:paraId="0603104A"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3E94AD2A" w14:textId="77777777" w:rsidR="00E662CB" w:rsidRPr="00626108" w:rsidRDefault="00E662CB" w:rsidP="00CB03BD">
      <w:pPr>
        <w:spacing w:after="0" w:line="240" w:lineRule="auto"/>
        <w:ind w:left="5040" w:firstLine="72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 -0,06 l</w:t>
      </w:r>
    </w:p>
    <w:p w14:paraId="68C40CA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44257DAA"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6D52C24A"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1AF4816D"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Abateri admisibile pentru planitatea suprafe</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elor  şi rectiliniaritatea muchiilor, sunt date pentru:</w:t>
      </w:r>
    </w:p>
    <w:p w14:paraId="311605D8"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34EB01BE"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  Planitatea suprafe</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ei,  măsurată ca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maximă fa</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o dreaptă tangentă la suprafa</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pe orice direc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modul de realizare a suprafe</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ei şi de lungimea de referin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(L)</w:t>
      </w:r>
    </w:p>
    <w:p w14:paraId="36AE9A6F" w14:textId="77777777" w:rsidR="00E662CB" w:rsidRPr="00626108" w:rsidRDefault="000D25A0"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5648" behindDoc="1" locked="0" layoutInCell="0" allowOverlap="1" wp14:anchorId="3B0248B6" wp14:editId="61AC3DD7">
                <wp:simplePos x="0" y="0"/>
                <wp:positionH relativeFrom="page">
                  <wp:posOffset>4094328</wp:posOffset>
                </wp:positionH>
                <wp:positionV relativeFrom="paragraph">
                  <wp:posOffset>155082</wp:posOffset>
                </wp:positionV>
                <wp:extent cx="2743200" cy="1009015"/>
                <wp:effectExtent l="0" t="0" r="0" b="635"/>
                <wp:wrapNone/>
                <wp:docPr id="148"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10090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10"/>
                              <w:gridCol w:w="993"/>
                              <w:gridCol w:w="1275"/>
                            </w:tblGrid>
                            <w:tr w:rsidR="001563A7" w:rsidRPr="00CF31FF" w14:paraId="34521E32" w14:textId="77777777" w:rsidTr="000D25A0">
                              <w:trPr>
                                <w:trHeight w:hRule="exact" w:val="286"/>
                                <w:jc w:val="center"/>
                              </w:trPr>
                              <w:tc>
                                <w:tcPr>
                                  <w:tcW w:w="1810" w:type="dxa"/>
                                </w:tcPr>
                                <w:p w14:paraId="586EF6B2" w14:textId="77777777" w:rsidR="001563A7" w:rsidRPr="00E66DCF" w:rsidRDefault="001563A7">
                                  <w:pPr>
                                    <w:widowControl w:val="0"/>
                                    <w:autoSpaceDE w:val="0"/>
                                    <w:autoSpaceDN w:val="0"/>
                                    <w:adjustRightInd w:val="0"/>
                                    <w:spacing w:after="0" w:line="267" w:lineRule="exact"/>
                                    <w:ind w:left="263"/>
                                    <w:rPr>
                                      <w:rFonts w:ascii="Arial Narrow" w:hAnsi="Arial Narrow"/>
                                      <w:sz w:val="24"/>
                                      <w:szCs w:val="24"/>
                                    </w:rPr>
                                  </w:pPr>
                                  <w:r w:rsidRPr="00E66DCF">
                                    <w:rPr>
                                      <w:rFonts w:ascii="Arial Narrow" w:hAnsi="Arial Narrow"/>
                                      <w:sz w:val="24"/>
                                      <w:szCs w:val="24"/>
                                    </w:rPr>
                                    <w:t>T</w:t>
                                  </w:r>
                                  <w:r w:rsidRPr="00E66DCF">
                                    <w:rPr>
                                      <w:rFonts w:ascii="Arial Narrow" w:hAnsi="Arial Narrow"/>
                                      <w:spacing w:val="1"/>
                                      <w:sz w:val="24"/>
                                      <w:szCs w:val="24"/>
                                    </w:rPr>
                                    <w:t>i</w:t>
                                  </w:r>
                                  <w:r w:rsidRPr="00E66DCF">
                                    <w:rPr>
                                      <w:rFonts w:ascii="Arial Narrow" w:hAnsi="Arial Narrow"/>
                                      <w:sz w:val="24"/>
                                      <w:szCs w:val="24"/>
                                    </w:rPr>
                                    <w:t>p</w:t>
                                  </w:r>
                                  <w:r w:rsidRPr="00E66DCF">
                                    <w:rPr>
                                      <w:rFonts w:ascii="Arial Narrow" w:hAnsi="Arial Narrow"/>
                                      <w:spacing w:val="-1"/>
                                      <w:sz w:val="24"/>
                                      <w:szCs w:val="24"/>
                                    </w:rPr>
                                    <w:t xml:space="preserve"> </w:t>
                                  </w: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tc>
                              <w:tc>
                                <w:tcPr>
                                  <w:tcW w:w="993" w:type="dxa"/>
                                </w:tcPr>
                                <w:p w14:paraId="33FAEAA6" w14:textId="77777777" w:rsidR="001563A7" w:rsidRPr="00E66DCF" w:rsidRDefault="001563A7">
                                  <w:pPr>
                                    <w:widowControl w:val="0"/>
                                    <w:autoSpaceDE w:val="0"/>
                                    <w:autoSpaceDN w:val="0"/>
                                    <w:adjustRightInd w:val="0"/>
                                    <w:spacing w:after="0" w:line="267" w:lineRule="exact"/>
                                    <w:ind w:left="246"/>
                                    <w:rPr>
                                      <w:rFonts w:ascii="Arial Narrow" w:hAnsi="Arial Narrow"/>
                                      <w:sz w:val="24"/>
                                      <w:szCs w:val="24"/>
                                    </w:rPr>
                                  </w:pPr>
                                  <w:r w:rsidRPr="00E66DCF">
                                    <w:rPr>
                                      <w:rFonts w:ascii="Arial Narrow" w:hAnsi="Arial Narrow"/>
                                      <w:spacing w:val="-3"/>
                                      <w:sz w:val="24"/>
                                      <w:szCs w:val="24"/>
                                    </w:rPr>
                                    <w:t>L</w:t>
                                  </w:r>
                                  <w:r w:rsidRPr="00E66DCF">
                                    <w:rPr>
                                      <w:rFonts w:ascii="Arial Narrow" w:hAnsi="Arial Narrow"/>
                                      <w:spacing w:val="-1"/>
                                      <w:sz w:val="24"/>
                                      <w:szCs w:val="24"/>
                                    </w:rPr>
                                    <w:t>(</w:t>
                                  </w:r>
                                  <w:r w:rsidRPr="00E66DCF">
                                    <w:rPr>
                                      <w:rFonts w:ascii="Arial Narrow" w:hAnsi="Arial Narrow"/>
                                      <w:spacing w:val="1"/>
                                      <w:sz w:val="24"/>
                                      <w:szCs w:val="24"/>
                                    </w:rPr>
                                    <w:t>m</w:t>
                                  </w:r>
                                  <w:r w:rsidRPr="00E66DCF">
                                    <w:rPr>
                                      <w:rFonts w:ascii="Arial Narrow" w:hAnsi="Arial Narrow"/>
                                      <w:sz w:val="24"/>
                                      <w:szCs w:val="24"/>
                                    </w:rPr>
                                    <w:t>)</w:t>
                                  </w:r>
                                </w:p>
                              </w:tc>
                              <w:tc>
                                <w:tcPr>
                                  <w:tcW w:w="1275" w:type="dxa"/>
                                </w:tcPr>
                                <w:p w14:paraId="3C08AFEE" w14:textId="77777777" w:rsidR="001563A7" w:rsidRPr="00E66DCF" w:rsidRDefault="001563A7">
                                  <w:pPr>
                                    <w:widowControl w:val="0"/>
                                    <w:autoSpaceDE w:val="0"/>
                                    <w:autoSpaceDN w:val="0"/>
                                    <w:adjustRightInd w:val="0"/>
                                    <w:spacing w:after="0" w:line="267" w:lineRule="exact"/>
                                    <w:ind w:left="520" w:right="520"/>
                                    <w:jc w:val="center"/>
                                    <w:rPr>
                                      <w:rFonts w:ascii="Arial Narrow" w:hAnsi="Arial Narrow"/>
                                      <w:sz w:val="24"/>
                                      <w:szCs w:val="24"/>
                                    </w:rPr>
                                  </w:pPr>
                                  <w:r w:rsidRPr="00E66DCF">
                                    <w:rPr>
                                      <w:rFonts w:ascii="Arial Narrow" w:hAnsi="Arial Narrow"/>
                                      <w:sz w:val="24"/>
                                      <w:szCs w:val="24"/>
                                    </w:rPr>
                                    <w:t>∆</w:t>
                                  </w:r>
                                </w:p>
                              </w:tc>
                            </w:tr>
                            <w:tr w:rsidR="001563A7" w:rsidRPr="00CF31FF" w14:paraId="7E8E1EC1" w14:textId="77777777" w:rsidTr="000D25A0">
                              <w:trPr>
                                <w:trHeight w:hRule="exact" w:val="288"/>
                                <w:jc w:val="center"/>
                              </w:trPr>
                              <w:tc>
                                <w:tcPr>
                                  <w:tcW w:w="1810" w:type="dxa"/>
                                  <w:vMerge w:val="restart"/>
                                </w:tcPr>
                                <w:p w14:paraId="4D5D2ABF" w14:textId="77777777" w:rsidR="001563A7" w:rsidRPr="00E66DCF" w:rsidRDefault="001563A7">
                                  <w:pPr>
                                    <w:widowControl w:val="0"/>
                                    <w:autoSpaceDE w:val="0"/>
                                    <w:autoSpaceDN w:val="0"/>
                                    <w:adjustRightInd w:val="0"/>
                                    <w:spacing w:after="0" w:line="267" w:lineRule="exact"/>
                                    <w:ind w:left="422" w:right="423"/>
                                    <w:jc w:val="center"/>
                                    <w:rPr>
                                      <w:rFonts w:ascii="Arial Narrow" w:hAnsi="Arial Narrow"/>
                                      <w:sz w:val="24"/>
                                      <w:szCs w:val="24"/>
                                    </w:rPr>
                                  </w:pP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p w14:paraId="0A3DBF47" w14:textId="77777777" w:rsidR="001563A7" w:rsidRPr="00E66DCF" w:rsidRDefault="001563A7">
                                  <w:pPr>
                                    <w:widowControl w:val="0"/>
                                    <w:autoSpaceDE w:val="0"/>
                                    <w:autoSpaceDN w:val="0"/>
                                    <w:adjustRightInd w:val="0"/>
                                    <w:spacing w:after="0" w:line="240" w:lineRule="auto"/>
                                    <w:ind w:left="527" w:right="529"/>
                                    <w:jc w:val="center"/>
                                    <w:rPr>
                                      <w:rFonts w:ascii="Arial Narrow" w:hAnsi="Arial Narrow"/>
                                      <w:sz w:val="24"/>
                                      <w:szCs w:val="24"/>
                                    </w:rPr>
                                  </w:pPr>
                                  <w:r w:rsidRPr="00E66DCF">
                                    <w:rPr>
                                      <w:rFonts w:ascii="Arial Narrow" w:hAnsi="Arial Narrow"/>
                                      <w:spacing w:val="-1"/>
                                      <w:sz w:val="24"/>
                                      <w:szCs w:val="24"/>
                                    </w:rPr>
                                    <w:t>c</w:t>
                                  </w:r>
                                  <w:r w:rsidRPr="00E66DCF">
                                    <w:rPr>
                                      <w:rFonts w:ascii="Arial Narrow" w:hAnsi="Arial Narrow"/>
                                      <w:w w:val="99"/>
                                      <w:sz w:val="24"/>
                                      <w:szCs w:val="24"/>
                                    </w:rPr>
                                    <w:t>o</w:t>
                                  </w:r>
                                  <w:r w:rsidRPr="00E66DCF">
                                    <w:rPr>
                                      <w:rFonts w:ascii="Arial Narrow" w:hAnsi="Arial Narrow"/>
                                      <w:spacing w:val="-1"/>
                                      <w:w w:val="99"/>
                                      <w:sz w:val="24"/>
                                      <w:szCs w:val="24"/>
                                    </w:rPr>
                                    <w:t>fr</w:t>
                                  </w:r>
                                  <w:r w:rsidRPr="00E66DCF">
                                    <w:rPr>
                                      <w:rFonts w:ascii="Arial Narrow" w:hAnsi="Arial Narrow"/>
                                      <w:spacing w:val="-1"/>
                                      <w:sz w:val="24"/>
                                      <w:szCs w:val="24"/>
                                    </w:rPr>
                                    <w:t>a</w:t>
                                  </w:r>
                                  <w:r w:rsidRPr="00E66DCF">
                                    <w:rPr>
                                      <w:rFonts w:ascii="Arial Narrow" w:hAnsi="Arial Narrow"/>
                                      <w:spacing w:val="3"/>
                                      <w:sz w:val="24"/>
                                      <w:szCs w:val="24"/>
                                    </w:rPr>
                                    <w:t>t</w:t>
                                  </w:r>
                                  <w:r w:rsidRPr="00E66DCF">
                                    <w:rPr>
                                      <w:rFonts w:ascii="Arial Narrow" w:hAnsi="Arial Narrow"/>
                                      <w:sz w:val="24"/>
                                      <w:szCs w:val="24"/>
                                    </w:rPr>
                                    <w:t>ă</w:t>
                                  </w:r>
                                </w:p>
                              </w:tc>
                              <w:tc>
                                <w:tcPr>
                                  <w:tcW w:w="993" w:type="dxa"/>
                                </w:tcPr>
                                <w:p w14:paraId="7DDFAAC1" w14:textId="77777777" w:rsidR="001563A7" w:rsidRPr="00E66DCF" w:rsidRDefault="001563A7">
                                  <w:pPr>
                                    <w:widowControl w:val="0"/>
                                    <w:autoSpaceDE w:val="0"/>
                                    <w:autoSpaceDN w:val="0"/>
                                    <w:adjustRightInd w:val="0"/>
                                    <w:spacing w:after="0" w:line="267" w:lineRule="exact"/>
                                    <w:ind w:left="302" w:right="304"/>
                                    <w:jc w:val="center"/>
                                    <w:rPr>
                                      <w:rFonts w:ascii="Arial Narrow" w:hAnsi="Arial Narrow"/>
                                      <w:sz w:val="24"/>
                                      <w:szCs w:val="24"/>
                                    </w:rPr>
                                  </w:pPr>
                                  <w:r w:rsidRPr="00E66DCF">
                                    <w:rPr>
                                      <w:rFonts w:ascii="Arial Narrow" w:hAnsi="Arial Narrow"/>
                                      <w:w w:val="99"/>
                                      <w:sz w:val="24"/>
                                      <w:szCs w:val="24"/>
                                    </w:rPr>
                                    <w:t>2,0</w:t>
                                  </w:r>
                                </w:p>
                              </w:tc>
                              <w:tc>
                                <w:tcPr>
                                  <w:tcW w:w="1275" w:type="dxa"/>
                                </w:tcPr>
                                <w:p w14:paraId="08A6B583"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r w:rsidRPr="00E66DCF">
                                    <w:rPr>
                                      <w:rFonts w:ascii="Arial Narrow" w:hAnsi="Arial Narrow"/>
                                      <w:sz w:val="24"/>
                                      <w:szCs w:val="24"/>
                                    </w:rPr>
                                    <w:t>9</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5D439429" w14:textId="77777777" w:rsidTr="000D25A0">
                              <w:trPr>
                                <w:trHeight w:hRule="exact" w:val="286"/>
                                <w:jc w:val="center"/>
                              </w:trPr>
                              <w:tc>
                                <w:tcPr>
                                  <w:tcW w:w="1810" w:type="dxa"/>
                                  <w:vMerge/>
                                </w:tcPr>
                                <w:p w14:paraId="2D3ECCD9"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p>
                              </w:tc>
                              <w:tc>
                                <w:tcPr>
                                  <w:tcW w:w="993" w:type="dxa"/>
                                </w:tcPr>
                                <w:p w14:paraId="5D4568B0" w14:textId="77777777" w:rsidR="001563A7" w:rsidRPr="00E66DCF" w:rsidRDefault="001563A7">
                                  <w:pPr>
                                    <w:widowControl w:val="0"/>
                                    <w:autoSpaceDE w:val="0"/>
                                    <w:autoSpaceDN w:val="0"/>
                                    <w:adjustRightInd w:val="0"/>
                                    <w:spacing w:after="0" w:line="267" w:lineRule="exact"/>
                                    <w:ind w:left="302" w:right="304"/>
                                    <w:jc w:val="center"/>
                                    <w:rPr>
                                      <w:rFonts w:ascii="Arial Narrow" w:hAnsi="Arial Narrow"/>
                                      <w:sz w:val="24"/>
                                      <w:szCs w:val="24"/>
                                    </w:rPr>
                                  </w:pPr>
                                  <w:r w:rsidRPr="00E66DCF">
                                    <w:rPr>
                                      <w:rFonts w:ascii="Arial Narrow" w:hAnsi="Arial Narrow"/>
                                      <w:w w:val="99"/>
                                      <w:sz w:val="24"/>
                                      <w:szCs w:val="24"/>
                                    </w:rPr>
                                    <w:t>0,2</w:t>
                                  </w:r>
                                </w:p>
                              </w:tc>
                              <w:tc>
                                <w:tcPr>
                                  <w:tcW w:w="1275" w:type="dxa"/>
                                </w:tcPr>
                                <w:p w14:paraId="4ACE0932"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r w:rsidRPr="00E66DCF">
                                    <w:rPr>
                                      <w:rFonts w:ascii="Arial Narrow" w:hAnsi="Arial Narrow"/>
                                      <w:sz w:val="24"/>
                                      <w:szCs w:val="24"/>
                                    </w:rPr>
                                    <w:t>4</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74CC33F8" w14:textId="77777777" w:rsidTr="000D25A0">
                              <w:trPr>
                                <w:trHeight w:hRule="exact" w:val="355"/>
                                <w:jc w:val="center"/>
                              </w:trPr>
                              <w:tc>
                                <w:tcPr>
                                  <w:tcW w:w="1810" w:type="dxa"/>
                                  <w:vMerge w:val="restart"/>
                                </w:tcPr>
                                <w:p w14:paraId="0497D04D" w14:textId="77777777" w:rsidR="001563A7" w:rsidRPr="00E66DCF" w:rsidRDefault="001563A7">
                                  <w:pPr>
                                    <w:widowControl w:val="0"/>
                                    <w:autoSpaceDE w:val="0"/>
                                    <w:autoSpaceDN w:val="0"/>
                                    <w:adjustRightInd w:val="0"/>
                                    <w:spacing w:after="0" w:line="267" w:lineRule="exact"/>
                                    <w:ind w:left="460"/>
                                    <w:rPr>
                                      <w:rFonts w:ascii="Arial Narrow" w:hAnsi="Arial Narrow"/>
                                      <w:sz w:val="24"/>
                                      <w:szCs w:val="24"/>
                                    </w:rPr>
                                  </w:pP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p w14:paraId="4F1EC08F" w14:textId="77777777" w:rsidR="001563A7" w:rsidRPr="00E66DCF" w:rsidRDefault="001563A7">
                                  <w:pPr>
                                    <w:widowControl w:val="0"/>
                                    <w:autoSpaceDE w:val="0"/>
                                    <w:autoSpaceDN w:val="0"/>
                                    <w:adjustRightInd w:val="0"/>
                                    <w:spacing w:after="0" w:line="240" w:lineRule="auto"/>
                                    <w:ind w:left="453"/>
                                    <w:rPr>
                                      <w:rFonts w:ascii="Arial Narrow" w:hAnsi="Arial Narrow"/>
                                      <w:sz w:val="24"/>
                                      <w:szCs w:val="24"/>
                                    </w:rPr>
                                  </w:pPr>
                                  <w:r w:rsidRPr="00E66DCF">
                                    <w:rPr>
                                      <w:rFonts w:ascii="Arial Narrow" w:hAnsi="Arial Narrow"/>
                                      <w:sz w:val="24"/>
                                      <w:szCs w:val="24"/>
                                    </w:rPr>
                                    <w:t>n</w:t>
                                  </w:r>
                                  <w:r w:rsidRPr="00E66DCF">
                                    <w:rPr>
                                      <w:rFonts w:ascii="Arial Narrow" w:hAnsi="Arial Narrow"/>
                                      <w:spacing w:val="-1"/>
                                      <w:sz w:val="24"/>
                                      <w:szCs w:val="24"/>
                                    </w:rPr>
                                    <w:t>ec</w:t>
                                  </w:r>
                                  <w:r w:rsidRPr="00E66DCF">
                                    <w:rPr>
                                      <w:rFonts w:ascii="Arial Narrow" w:hAnsi="Arial Narrow"/>
                                      <w:sz w:val="24"/>
                                      <w:szCs w:val="24"/>
                                    </w:rPr>
                                    <w:t>o</w:t>
                                  </w:r>
                                  <w:r w:rsidRPr="00E66DCF">
                                    <w:rPr>
                                      <w:rFonts w:ascii="Arial Narrow" w:hAnsi="Arial Narrow"/>
                                      <w:spacing w:val="-1"/>
                                      <w:sz w:val="24"/>
                                      <w:szCs w:val="24"/>
                                    </w:rPr>
                                    <w:t>f</w:t>
                                  </w:r>
                                  <w:r w:rsidRPr="00E66DCF">
                                    <w:rPr>
                                      <w:rFonts w:ascii="Arial Narrow" w:hAnsi="Arial Narrow"/>
                                      <w:spacing w:val="2"/>
                                      <w:sz w:val="24"/>
                                      <w:szCs w:val="24"/>
                                    </w:rPr>
                                    <w:t>r</w:t>
                                  </w:r>
                                  <w:r w:rsidRPr="00E66DCF">
                                    <w:rPr>
                                      <w:rFonts w:ascii="Arial Narrow" w:hAnsi="Arial Narrow"/>
                                      <w:spacing w:val="-1"/>
                                      <w:sz w:val="24"/>
                                      <w:szCs w:val="24"/>
                                    </w:rPr>
                                    <w:t>a</w:t>
                                  </w:r>
                                  <w:r w:rsidRPr="00E66DCF">
                                    <w:rPr>
                                      <w:rFonts w:ascii="Arial Narrow" w:hAnsi="Arial Narrow"/>
                                      <w:spacing w:val="1"/>
                                      <w:sz w:val="24"/>
                                      <w:szCs w:val="24"/>
                                    </w:rPr>
                                    <w:t>t</w:t>
                                  </w:r>
                                  <w:r w:rsidRPr="00E66DCF">
                                    <w:rPr>
                                      <w:rFonts w:ascii="Arial Narrow" w:hAnsi="Arial Narrow"/>
                                      <w:sz w:val="24"/>
                                      <w:szCs w:val="24"/>
                                    </w:rPr>
                                    <w:t>ă</w:t>
                                  </w:r>
                                </w:p>
                              </w:tc>
                              <w:tc>
                                <w:tcPr>
                                  <w:tcW w:w="993" w:type="dxa"/>
                                </w:tcPr>
                                <w:p w14:paraId="69CE1CB1" w14:textId="77777777" w:rsidR="001563A7" w:rsidRPr="00E66DCF" w:rsidRDefault="001563A7">
                                  <w:pPr>
                                    <w:widowControl w:val="0"/>
                                    <w:autoSpaceDE w:val="0"/>
                                    <w:autoSpaceDN w:val="0"/>
                                    <w:adjustRightInd w:val="0"/>
                                    <w:spacing w:before="24" w:after="0" w:line="240" w:lineRule="auto"/>
                                    <w:ind w:left="302" w:right="304"/>
                                    <w:jc w:val="center"/>
                                    <w:rPr>
                                      <w:rFonts w:ascii="Arial Narrow" w:hAnsi="Arial Narrow"/>
                                      <w:sz w:val="24"/>
                                      <w:szCs w:val="24"/>
                                    </w:rPr>
                                  </w:pPr>
                                  <w:r w:rsidRPr="00E66DCF">
                                    <w:rPr>
                                      <w:rFonts w:ascii="Arial Narrow" w:hAnsi="Arial Narrow"/>
                                      <w:w w:val="99"/>
                                      <w:sz w:val="24"/>
                                      <w:szCs w:val="24"/>
                                    </w:rPr>
                                    <w:t>2,0</w:t>
                                  </w:r>
                                </w:p>
                              </w:tc>
                              <w:tc>
                                <w:tcPr>
                                  <w:tcW w:w="1275" w:type="dxa"/>
                                </w:tcPr>
                                <w:p w14:paraId="232F9DFA" w14:textId="77777777" w:rsidR="001563A7" w:rsidRPr="00E66DCF" w:rsidRDefault="001563A7">
                                  <w:pPr>
                                    <w:widowControl w:val="0"/>
                                    <w:autoSpaceDE w:val="0"/>
                                    <w:autoSpaceDN w:val="0"/>
                                    <w:adjustRightInd w:val="0"/>
                                    <w:spacing w:before="24" w:after="0" w:line="240" w:lineRule="auto"/>
                                    <w:ind w:left="294"/>
                                    <w:rPr>
                                      <w:rFonts w:ascii="Arial Narrow" w:hAnsi="Arial Narrow"/>
                                      <w:sz w:val="24"/>
                                      <w:szCs w:val="24"/>
                                    </w:rPr>
                                  </w:pPr>
                                  <w:r w:rsidRPr="00E66DCF">
                                    <w:rPr>
                                      <w:rFonts w:ascii="Arial Narrow" w:hAnsi="Arial Narrow"/>
                                      <w:sz w:val="24"/>
                                      <w:szCs w:val="24"/>
                                    </w:rPr>
                                    <w:t>15</w:t>
                                  </w:r>
                                  <w:r w:rsidRPr="00E66DCF">
                                    <w:rPr>
                                      <w:rFonts w:ascii="Arial Narrow" w:hAnsi="Arial Narrow"/>
                                      <w:spacing w:val="-2"/>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7D1BC01A" w14:textId="77777777" w:rsidTr="000D25A0">
                              <w:trPr>
                                <w:trHeight w:hRule="exact" w:val="353"/>
                                <w:jc w:val="center"/>
                              </w:trPr>
                              <w:tc>
                                <w:tcPr>
                                  <w:tcW w:w="1810" w:type="dxa"/>
                                  <w:vMerge/>
                                </w:tcPr>
                                <w:p w14:paraId="58F29B1E" w14:textId="77777777" w:rsidR="001563A7" w:rsidRPr="00E66DCF" w:rsidRDefault="001563A7">
                                  <w:pPr>
                                    <w:widowControl w:val="0"/>
                                    <w:autoSpaceDE w:val="0"/>
                                    <w:autoSpaceDN w:val="0"/>
                                    <w:adjustRightInd w:val="0"/>
                                    <w:spacing w:before="24" w:after="0" w:line="240" w:lineRule="auto"/>
                                    <w:ind w:left="294"/>
                                    <w:rPr>
                                      <w:rFonts w:ascii="Arial Narrow" w:hAnsi="Arial Narrow"/>
                                      <w:sz w:val="24"/>
                                      <w:szCs w:val="24"/>
                                    </w:rPr>
                                  </w:pPr>
                                </w:p>
                              </w:tc>
                              <w:tc>
                                <w:tcPr>
                                  <w:tcW w:w="993" w:type="dxa"/>
                                </w:tcPr>
                                <w:p w14:paraId="6E35A8A2" w14:textId="77777777" w:rsidR="001563A7" w:rsidRPr="00E66DCF" w:rsidRDefault="001563A7">
                                  <w:pPr>
                                    <w:widowControl w:val="0"/>
                                    <w:autoSpaceDE w:val="0"/>
                                    <w:autoSpaceDN w:val="0"/>
                                    <w:adjustRightInd w:val="0"/>
                                    <w:spacing w:before="24" w:after="0" w:line="240" w:lineRule="auto"/>
                                    <w:ind w:left="302" w:right="304"/>
                                    <w:jc w:val="center"/>
                                    <w:rPr>
                                      <w:rFonts w:ascii="Arial Narrow" w:hAnsi="Arial Narrow"/>
                                      <w:sz w:val="24"/>
                                      <w:szCs w:val="24"/>
                                    </w:rPr>
                                  </w:pPr>
                                  <w:r w:rsidRPr="00E66DCF">
                                    <w:rPr>
                                      <w:rFonts w:ascii="Arial Narrow" w:hAnsi="Arial Narrow"/>
                                      <w:w w:val="99"/>
                                      <w:sz w:val="24"/>
                                      <w:szCs w:val="24"/>
                                    </w:rPr>
                                    <w:t>0,2</w:t>
                                  </w:r>
                                </w:p>
                              </w:tc>
                              <w:tc>
                                <w:tcPr>
                                  <w:tcW w:w="1275" w:type="dxa"/>
                                </w:tcPr>
                                <w:p w14:paraId="1B934DC8" w14:textId="77777777" w:rsidR="001563A7" w:rsidRPr="00E66DCF" w:rsidRDefault="001563A7">
                                  <w:pPr>
                                    <w:widowControl w:val="0"/>
                                    <w:autoSpaceDE w:val="0"/>
                                    <w:autoSpaceDN w:val="0"/>
                                    <w:adjustRightInd w:val="0"/>
                                    <w:spacing w:before="24" w:after="0" w:line="240" w:lineRule="auto"/>
                                    <w:ind w:left="354"/>
                                    <w:rPr>
                                      <w:rFonts w:ascii="Arial Narrow" w:hAnsi="Arial Narrow"/>
                                      <w:sz w:val="24"/>
                                      <w:szCs w:val="24"/>
                                    </w:rPr>
                                  </w:pPr>
                                  <w:r w:rsidRPr="00E66DCF">
                                    <w:rPr>
                                      <w:rFonts w:ascii="Arial Narrow" w:hAnsi="Arial Narrow"/>
                                      <w:sz w:val="24"/>
                                      <w:szCs w:val="24"/>
                                    </w:rPr>
                                    <w:t>6</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bl>
                          <w:p w14:paraId="2CA5AC78"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0248B6" id="Text Box 148" o:spid="_x0000_s1041" type="#_x0000_t202" style="position:absolute;left:0;text-align:left;margin-left:322.4pt;margin-top:12.2pt;width:3in;height:79.45pt;z-index:-251640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" o:allowincell="f" filled="f"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810"/>
                        <w:gridCol w:w="993"/>
                        <w:gridCol w:w="1275"/>
                      </w:tblGrid>
                      <w:tr w:rsidR="001563A7" w:rsidRPr="00CF31FF" w14:paraId="34521E32" w14:textId="77777777" w:rsidTr="000D25A0">
                        <w:trPr>
                          <w:trHeight w:hRule="exact" w:val="286"/>
                          <w:jc w:val="center"/>
                        </w:trPr>
                        <w:tc>
                          <w:tcPr>
                            <w:tcW w:w="1810" w:type="dxa"/>
                          </w:tcPr>
                          <w:p w14:paraId="586EF6B2" w14:textId="77777777" w:rsidR="001563A7" w:rsidRPr="00E66DCF" w:rsidRDefault="001563A7">
                            <w:pPr>
                              <w:widowControl w:val="0"/>
                              <w:autoSpaceDE w:val="0"/>
                              <w:autoSpaceDN w:val="0"/>
                              <w:adjustRightInd w:val="0"/>
                              <w:spacing w:after="0" w:line="267" w:lineRule="exact"/>
                              <w:ind w:left="263"/>
                              <w:rPr>
                                <w:rFonts w:ascii="Arial Narrow" w:hAnsi="Arial Narrow"/>
                                <w:sz w:val="24"/>
                                <w:szCs w:val="24"/>
                              </w:rPr>
                            </w:pPr>
                            <w:r w:rsidRPr="00E66DCF">
                              <w:rPr>
                                <w:rFonts w:ascii="Arial Narrow" w:hAnsi="Arial Narrow"/>
                                <w:sz w:val="24"/>
                                <w:szCs w:val="24"/>
                              </w:rPr>
                              <w:t>T</w:t>
                            </w:r>
                            <w:r w:rsidRPr="00E66DCF">
                              <w:rPr>
                                <w:rFonts w:ascii="Arial Narrow" w:hAnsi="Arial Narrow"/>
                                <w:spacing w:val="1"/>
                                <w:sz w:val="24"/>
                                <w:szCs w:val="24"/>
                              </w:rPr>
                              <w:t>i</w:t>
                            </w:r>
                            <w:r w:rsidRPr="00E66DCF">
                              <w:rPr>
                                <w:rFonts w:ascii="Arial Narrow" w:hAnsi="Arial Narrow"/>
                                <w:sz w:val="24"/>
                                <w:szCs w:val="24"/>
                              </w:rPr>
                              <w:t>p</w:t>
                            </w:r>
                            <w:r w:rsidRPr="00E66DCF">
                              <w:rPr>
                                <w:rFonts w:ascii="Arial Narrow" w:hAnsi="Arial Narrow"/>
                                <w:spacing w:val="-1"/>
                                <w:sz w:val="24"/>
                                <w:szCs w:val="24"/>
                              </w:rPr>
                              <w:t xml:space="preserve"> </w:t>
                            </w: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tc>
                        <w:tc>
                          <w:tcPr>
                            <w:tcW w:w="993" w:type="dxa"/>
                          </w:tcPr>
                          <w:p w14:paraId="33FAEAA6" w14:textId="77777777" w:rsidR="001563A7" w:rsidRPr="00E66DCF" w:rsidRDefault="001563A7">
                            <w:pPr>
                              <w:widowControl w:val="0"/>
                              <w:autoSpaceDE w:val="0"/>
                              <w:autoSpaceDN w:val="0"/>
                              <w:adjustRightInd w:val="0"/>
                              <w:spacing w:after="0" w:line="267" w:lineRule="exact"/>
                              <w:ind w:left="246"/>
                              <w:rPr>
                                <w:rFonts w:ascii="Arial Narrow" w:hAnsi="Arial Narrow"/>
                                <w:sz w:val="24"/>
                                <w:szCs w:val="24"/>
                              </w:rPr>
                            </w:pPr>
                            <w:r w:rsidRPr="00E66DCF">
                              <w:rPr>
                                <w:rFonts w:ascii="Arial Narrow" w:hAnsi="Arial Narrow"/>
                                <w:spacing w:val="-3"/>
                                <w:sz w:val="24"/>
                                <w:szCs w:val="24"/>
                              </w:rPr>
                              <w:t>L</w:t>
                            </w:r>
                            <w:r w:rsidRPr="00E66DCF">
                              <w:rPr>
                                <w:rFonts w:ascii="Arial Narrow" w:hAnsi="Arial Narrow"/>
                                <w:spacing w:val="-1"/>
                                <w:sz w:val="24"/>
                                <w:szCs w:val="24"/>
                              </w:rPr>
                              <w:t>(</w:t>
                            </w:r>
                            <w:r w:rsidRPr="00E66DCF">
                              <w:rPr>
                                <w:rFonts w:ascii="Arial Narrow" w:hAnsi="Arial Narrow"/>
                                <w:spacing w:val="1"/>
                                <w:sz w:val="24"/>
                                <w:szCs w:val="24"/>
                              </w:rPr>
                              <w:t>m</w:t>
                            </w:r>
                            <w:r w:rsidRPr="00E66DCF">
                              <w:rPr>
                                <w:rFonts w:ascii="Arial Narrow" w:hAnsi="Arial Narrow"/>
                                <w:sz w:val="24"/>
                                <w:szCs w:val="24"/>
                              </w:rPr>
                              <w:t>)</w:t>
                            </w:r>
                          </w:p>
                        </w:tc>
                        <w:tc>
                          <w:tcPr>
                            <w:tcW w:w="1275" w:type="dxa"/>
                          </w:tcPr>
                          <w:p w14:paraId="3C08AFEE" w14:textId="77777777" w:rsidR="001563A7" w:rsidRPr="00E66DCF" w:rsidRDefault="001563A7">
                            <w:pPr>
                              <w:widowControl w:val="0"/>
                              <w:autoSpaceDE w:val="0"/>
                              <w:autoSpaceDN w:val="0"/>
                              <w:adjustRightInd w:val="0"/>
                              <w:spacing w:after="0" w:line="267" w:lineRule="exact"/>
                              <w:ind w:left="520" w:right="520"/>
                              <w:jc w:val="center"/>
                              <w:rPr>
                                <w:rFonts w:ascii="Arial Narrow" w:hAnsi="Arial Narrow"/>
                                <w:sz w:val="24"/>
                                <w:szCs w:val="24"/>
                              </w:rPr>
                            </w:pPr>
                            <w:r w:rsidRPr="00E66DCF">
                              <w:rPr>
                                <w:rFonts w:ascii="Arial Narrow" w:hAnsi="Arial Narrow"/>
                                <w:sz w:val="24"/>
                                <w:szCs w:val="24"/>
                              </w:rPr>
                              <w:t>∆</w:t>
                            </w:r>
                          </w:p>
                        </w:tc>
                      </w:tr>
                      <w:tr w:rsidR="001563A7" w:rsidRPr="00CF31FF" w14:paraId="7E8E1EC1" w14:textId="77777777" w:rsidTr="000D25A0">
                        <w:trPr>
                          <w:trHeight w:hRule="exact" w:val="288"/>
                          <w:jc w:val="center"/>
                        </w:trPr>
                        <w:tc>
                          <w:tcPr>
                            <w:tcW w:w="1810" w:type="dxa"/>
                            <w:vMerge w:val="restart"/>
                          </w:tcPr>
                          <w:p w14:paraId="4D5D2ABF" w14:textId="77777777" w:rsidR="001563A7" w:rsidRPr="00E66DCF" w:rsidRDefault="001563A7">
                            <w:pPr>
                              <w:widowControl w:val="0"/>
                              <w:autoSpaceDE w:val="0"/>
                              <w:autoSpaceDN w:val="0"/>
                              <w:adjustRightInd w:val="0"/>
                              <w:spacing w:after="0" w:line="267" w:lineRule="exact"/>
                              <w:ind w:left="422" w:right="423"/>
                              <w:jc w:val="center"/>
                              <w:rPr>
                                <w:rFonts w:ascii="Arial Narrow" w:hAnsi="Arial Narrow"/>
                                <w:sz w:val="24"/>
                                <w:szCs w:val="24"/>
                              </w:rPr>
                            </w:pP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p w14:paraId="0A3DBF47" w14:textId="77777777" w:rsidR="001563A7" w:rsidRPr="00E66DCF" w:rsidRDefault="001563A7">
                            <w:pPr>
                              <w:widowControl w:val="0"/>
                              <w:autoSpaceDE w:val="0"/>
                              <w:autoSpaceDN w:val="0"/>
                              <w:adjustRightInd w:val="0"/>
                              <w:spacing w:after="0" w:line="240" w:lineRule="auto"/>
                              <w:ind w:left="527" w:right="529"/>
                              <w:jc w:val="center"/>
                              <w:rPr>
                                <w:rFonts w:ascii="Arial Narrow" w:hAnsi="Arial Narrow"/>
                                <w:sz w:val="24"/>
                                <w:szCs w:val="24"/>
                              </w:rPr>
                            </w:pPr>
                            <w:r w:rsidRPr="00E66DCF">
                              <w:rPr>
                                <w:rFonts w:ascii="Arial Narrow" w:hAnsi="Arial Narrow"/>
                                <w:spacing w:val="-1"/>
                                <w:sz w:val="24"/>
                                <w:szCs w:val="24"/>
                              </w:rPr>
                              <w:t>c</w:t>
                            </w:r>
                            <w:r w:rsidRPr="00E66DCF">
                              <w:rPr>
                                <w:rFonts w:ascii="Arial Narrow" w:hAnsi="Arial Narrow"/>
                                <w:w w:val="99"/>
                                <w:sz w:val="24"/>
                                <w:szCs w:val="24"/>
                              </w:rPr>
                              <w:t>o</w:t>
                            </w:r>
                            <w:r w:rsidRPr="00E66DCF">
                              <w:rPr>
                                <w:rFonts w:ascii="Arial Narrow" w:hAnsi="Arial Narrow"/>
                                <w:spacing w:val="-1"/>
                                <w:w w:val="99"/>
                                <w:sz w:val="24"/>
                                <w:szCs w:val="24"/>
                              </w:rPr>
                              <w:t>fr</w:t>
                            </w:r>
                            <w:r w:rsidRPr="00E66DCF">
                              <w:rPr>
                                <w:rFonts w:ascii="Arial Narrow" w:hAnsi="Arial Narrow"/>
                                <w:spacing w:val="-1"/>
                                <w:sz w:val="24"/>
                                <w:szCs w:val="24"/>
                              </w:rPr>
                              <w:t>a</w:t>
                            </w:r>
                            <w:r w:rsidRPr="00E66DCF">
                              <w:rPr>
                                <w:rFonts w:ascii="Arial Narrow" w:hAnsi="Arial Narrow"/>
                                <w:spacing w:val="3"/>
                                <w:sz w:val="24"/>
                                <w:szCs w:val="24"/>
                              </w:rPr>
                              <w:t>t</w:t>
                            </w:r>
                            <w:r w:rsidRPr="00E66DCF">
                              <w:rPr>
                                <w:rFonts w:ascii="Arial Narrow" w:hAnsi="Arial Narrow"/>
                                <w:sz w:val="24"/>
                                <w:szCs w:val="24"/>
                              </w:rPr>
                              <w:t>ă</w:t>
                            </w:r>
                          </w:p>
                        </w:tc>
                        <w:tc>
                          <w:tcPr>
                            <w:tcW w:w="993" w:type="dxa"/>
                          </w:tcPr>
                          <w:p w14:paraId="7DDFAAC1" w14:textId="77777777" w:rsidR="001563A7" w:rsidRPr="00E66DCF" w:rsidRDefault="001563A7">
                            <w:pPr>
                              <w:widowControl w:val="0"/>
                              <w:autoSpaceDE w:val="0"/>
                              <w:autoSpaceDN w:val="0"/>
                              <w:adjustRightInd w:val="0"/>
                              <w:spacing w:after="0" w:line="267" w:lineRule="exact"/>
                              <w:ind w:left="302" w:right="304"/>
                              <w:jc w:val="center"/>
                              <w:rPr>
                                <w:rFonts w:ascii="Arial Narrow" w:hAnsi="Arial Narrow"/>
                                <w:sz w:val="24"/>
                                <w:szCs w:val="24"/>
                              </w:rPr>
                            </w:pPr>
                            <w:r w:rsidRPr="00E66DCF">
                              <w:rPr>
                                <w:rFonts w:ascii="Arial Narrow" w:hAnsi="Arial Narrow"/>
                                <w:w w:val="99"/>
                                <w:sz w:val="24"/>
                                <w:szCs w:val="24"/>
                              </w:rPr>
                              <w:t>2,0</w:t>
                            </w:r>
                          </w:p>
                        </w:tc>
                        <w:tc>
                          <w:tcPr>
                            <w:tcW w:w="1275" w:type="dxa"/>
                          </w:tcPr>
                          <w:p w14:paraId="08A6B583"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r w:rsidRPr="00E66DCF">
                              <w:rPr>
                                <w:rFonts w:ascii="Arial Narrow" w:hAnsi="Arial Narrow"/>
                                <w:sz w:val="24"/>
                                <w:szCs w:val="24"/>
                              </w:rPr>
                              <w:t>9</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5D439429" w14:textId="77777777" w:rsidTr="000D25A0">
                        <w:trPr>
                          <w:trHeight w:hRule="exact" w:val="286"/>
                          <w:jc w:val="center"/>
                        </w:trPr>
                        <w:tc>
                          <w:tcPr>
                            <w:tcW w:w="1810" w:type="dxa"/>
                            <w:vMerge/>
                          </w:tcPr>
                          <w:p w14:paraId="2D3ECCD9"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p>
                        </w:tc>
                        <w:tc>
                          <w:tcPr>
                            <w:tcW w:w="993" w:type="dxa"/>
                          </w:tcPr>
                          <w:p w14:paraId="5D4568B0" w14:textId="77777777" w:rsidR="001563A7" w:rsidRPr="00E66DCF" w:rsidRDefault="001563A7">
                            <w:pPr>
                              <w:widowControl w:val="0"/>
                              <w:autoSpaceDE w:val="0"/>
                              <w:autoSpaceDN w:val="0"/>
                              <w:adjustRightInd w:val="0"/>
                              <w:spacing w:after="0" w:line="267" w:lineRule="exact"/>
                              <w:ind w:left="302" w:right="304"/>
                              <w:jc w:val="center"/>
                              <w:rPr>
                                <w:rFonts w:ascii="Arial Narrow" w:hAnsi="Arial Narrow"/>
                                <w:sz w:val="24"/>
                                <w:szCs w:val="24"/>
                              </w:rPr>
                            </w:pPr>
                            <w:r w:rsidRPr="00E66DCF">
                              <w:rPr>
                                <w:rFonts w:ascii="Arial Narrow" w:hAnsi="Arial Narrow"/>
                                <w:w w:val="99"/>
                                <w:sz w:val="24"/>
                                <w:szCs w:val="24"/>
                              </w:rPr>
                              <w:t>0,2</w:t>
                            </w:r>
                          </w:p>
                        </w:tc>
                        <w:tc>
                          <w:tcPr>
                            <w:tcW w:w="1275" w:type="dxa"/>
                          </w:tcPr>
                          <w:p w14:paraId="4ACE0932" w14:textId="77777777" w:rsidR="001563A7" w:rsidRPr="00E66DCF" w:rsidRDefault="001563A7">
                            <w:pPr>
                              <w:widowControl w:val="0"/>
                              <w:autoSpaceDE w:val="0"/>
                              <w:autoSpaceDN w:val="0"/>
                              <w:adjustRightInd w:val="0"/>
                              <w:spacing w:after="0" w:line="267" w:lineRule="exact"/>
                              <w:ind w:left="354"/>
                              <w:rPr>
                                <w:rFonts w:ascii="Arial Narrow" w:hAnsi="Arial Narrow"/>
                                <w:sz w:val="24"/>
                                <w:szCs w:val="24"/>
                              </w:rPr>
                            </w:pPr>
                            <w:r w:rsidRPr="00E66DCF">
                              <w:rPr>
                                <w:rFonts w:ascii="Arial Narrow" w:hAnsi="Arial Narrow"/>
                                <w:sz w:val="24"/>
                                <w:szCs w:val="24"/>
                              </w:rPr>
                              <w:t>4</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74CC33F8" w14:textId="77777777" w:rsidTr="000D25A0">
                        <w:trPr>
                          <w:trHeight w:hRule="exact" w:val="355"/>
                          <w:jc w:val="center"/>
                        </w:trPr>
                        <w:tc>
                          <w:tcPr>
                            <w:tcW w:w="1810" w:type="dxa"/>
                            <w:vMerge w:val="restart"/>
                          </w:tcPr>
                          <w:p w14:paraId="0497D04D" w14:textId="77777777" w:rsidR="001563A7" w:rsidRPr="00E66DCF" w:rsidRDefault="001563A7">
                            <w:pPr>
                              <w:widowControl w:val="0"/>
                              <w:autoSpaceDE w:val="0"/>
                              <w:autoSpaceDN w:val="0"/>
                              <w:adjustRightInd w:val="0"/>
                              <w:spacing w:after="0" w:line="267" w:lineRule="exact"/>
                              <w:ind w:left="460"/>
                              <w:rPr>
                                <w:rFonts w:ascii="Arial Narrow" w:hAnsi="Arial Narrow"/>
                                <w:sz w:val="24"/>
                                <w:szCs w:val="24"/>
                              </w:rPr>
                            </w:pPr>
                            <w:r w:rsidRPr="00E66DCF">
                              <w:rPr>
                                <w:rFonts w:ascii="Arial Narrow" w:hAnsi="Arial Narrow"/>
                                <w:w w:val="99"/>
                                <w:sz w:val="24"/>
                                <w:szCs w:val="24"/>
                              </w:rPr>
                              <w:t>sup</w:t>
                            </w:r>
                            <w:r w:rsidRPr="00E66DCF">
                              <w:rPr>
                                <w:rFonts w:ascii="Arial Narrow" w:hAnsi="Arial Narrow"/>
                                <w:spacing w:val="-1"/>
                                <w:w w:val="99"/>
                                <w:sz w:val="24"/>
                                <w:szCs w:val="24"/>
                              </w:rPr>
                              <w:t>r</w:t>
                            </w:r>
                            <w:r w:rsidRPr="00E66DCF">
                              <w:rPr>
                                <w:rFonts w:ascii="Arial Narrow" w:hAnsi="Arial Narrow"/>
                                <w:spacing w:val="-1"/>
                                <w:sz w:val="24"/>
                                <w:szCs w:val="24"/>
                              </w:rPr>
                              <w:t>a</w:t>
                            </w:r>
                            <w:r w:rsidRPr="00E66DCF">
                              <w:rPr>
                                <w:rFonts w:ascii="Arial Narrow" w:hAnsi="Arial Narrow"/>
                                <w:spacing w:val="-1"/>
                                <w:w w:val="99"/>
                                <w:sz w:val="24"/>
                                <w:szCs w:val="24"/>
                              </w:rPr>
                              <w:t>f</w:t>
                            </w:r>
                            <w:r w:rsidRPr="00E66DCF">
                              <w:rPr>
                                <w:rFonts w:ascii="Arial Narrow" w:hAnsi="Arial Narrow"/>
                                <w:spacing w:val="-1"/>
                                <w:sz w:val="24"/>
                                <w:szCs w:val="24"/>
                              </w:rPr>
                              <w:t>a</w:t>
                            </w:r>
                            <w:r>
                              <w:rPr>
                                <w:rFonts w:ascii="Arial Narrow" w:hAnsi="Arial Narrow"/>
                                <w:spacing w:val="-1"/>
                                <w:sz w:val="24"/>
                                <w:szCs w:val="24"/>
                              </w:rPr>
                              <w:t>ț</w:t>
                            </w:r>
                            <w:r w:rsidRPr="00E66DCF">
                              <w:rPr>
                                <w:rFonts w:ascii="Arial Narrow" w:hAnsi="Arial Narrow"/>
                                <w:sz w:val="24"/>
                                <w:szCs w:val="24"/>
                              </w:rPr>
                              <w:t>ă</w:t>
                            </w:r>
                          </w:p>
                          <w:p w14:paraId="4F1EC08F" w14:textId="77777777" w:rsidR="001563A7" w:rsidRPr="00E66DCF" w:rsidRDefault="001563A7">
                            <w:pPr>
                              <w:widowControl w:val="0"/>
                              <w:autoSpaceDE w:val="0"/>
                              <w:autoSpaceDN w:val="0"/>
                              <w:adjustRightInd w:val="0"/>
                              <w:spacing w:after="0" w:line="240" w:lineRule="auto"/>
                              <w:ind w:left="453"/>
                              <w:rPr>
                                <w:rFonts w:ascii="Arial Narrow" w:hAnsi="Arial Narrow"/>
                                <w:sz w:val="24"/>
                                <w:szCs w:val="24"/>
                              </w:rPr>
                            </w:pPr>
                            <w:r w:rsidRPr="00E66DCF">
                              <w:rPr>
                                <w:rFonts w:ascii="Arial Narrow" w:hAnsi="Arial Narrow"/>
                                <w:sz w:val="24"/>
                                <w:szCs w:val="24"/>
                              </w:rPr>
                              <w:t>n</w:t>
                            </w:r>
                            <w:r w:rsidRPr="00E66DCF">
                              <w:rPr>
                                <w:rFonts w:ascii="Arial Narrow" w:hAnsi="Arial Narrow"/>
                                <w:spacing w:val="-1"/>
                                <w:sz w:val="24"/>
                                <w:szCs w:val="24"/>
                              </w:rPr>
                              <w:t>ec</w:t>
                            </w:r>
                            <w:r w:rsidRPr="00E66DCF">
                              <w:rPr>
                                <w:rFonts w:ascii="Arial Narrow" w:hAnsi="Arial Narrow"/>
                                <w:sz w:val="24"/>
                                <w:szCs w:val="24"/>
                              </w:rPr>
                              <w:t>o</w:t>
                            </w:r>
                            <w:r w:rsidRPr="00E66DCF">
                              <w:rPr>
                                <w:rFonts w:ascii="Arial Narrow" w:hAnsi="Arial Narrow"/>
                                <w:spacing w:val="-1"/>
                                <w:sz w:val="24"/>
                                <w:szCs w:val="24"/>
                              </w:rPr>
                              <w:t>f</w:t>
                            </w:r>
                            <w:r w:rsidRPr="00E66DCF">
                              <w:rPr>
                                <w:rFonts w:ascii="Arial Narrow" w:hAnsi="Arial Narrow"/>
                                <w:spacing w:val="2"/>
                                <w:sz w:val="24"/>
                                <w:szCs w:val="24"/>
                              </w:rPr>
                              <w:t>r</w:t>
                            </w:r>
                            <w:r w:rsidRPr="00E66DCF">
                              <w:rPr>
                                <w:rFonts w:ascii="Arial Narrow" w:hAnsi="Arial Narrow"/>
                                <w:spacing w:val="-1"/>
                                <w:sz w:val="24"/>
                                <w:szCs w:val="24"/>
                              </w:rPr>
                              <w:t>a</w:t>
                            </w:r>
                            <w:r w:rsidRPr="00E66DCF">
                              <w:rPr>
                                <w:rFonts w:ascii="Arial Narrow" w:hAnsi="Arial Narrow"/>
                                <w:spacing w:val="1"/>
                                <w:sz w:val="24"/>
                                <w:szCs w:val="24"/>
                              </w:rPr>
                              <w:t>t</w:t>
                            </w:r>
                            <w:r w:rsidRPr="00E66DCF">
                              <w:rPr>
                                <w:rFonts w:ascii="Arial Narrow" w:hAnsi="Arial Narrow"/>
                                <w:sz w:val="24"/>
                                <w:szCs w:val="24"/>
                              </w:rPr>
                              <w:t>ă</w:t>
                            </w:r>
                          </w:p>
                        </w:tc>
                        <w:tc>
                          <w:tcPr>
                            <w:tcW w:w="993" w:type="dxa"/>
                          </w:tcPr>
                          <w:p w14:paraId="69CE1CB1" w14:textId="77777777" w:rsidR="001563A7" w:rsidRPr="00E66DCF" w:rsidRDefault="001563A7">
                            <w:pPr>
                              <w:widowControl w:val="0"/>
                              <w:autoSpaceDE w:val="0"/>
                              <w:autoSpaceDN w:val="0"/>
                              <w:adjustRightInd w:val="0"/>
                              <w:spacing w:before="24" w:after="0" w:line="240" w:lineRule="auto"/>
                              <w:ind w:left="302" w:right="304"/>
                              <w:jc w:val="center"/>
                              <w:rPr>
                                <w:rFonts w:ascii="Arial Narrow" w:hAnsi="Arial Narrow"/>
                                <w:sz w:val="24"/>
                                <w:szCs w:val="24"/>
                              </w:rPr>
                            </w:pPr>
                            <w:r w:rsidRPr="00E66DCF">
                              <w:rPr>
                                <w:rFonts w:ascii="Arial Narrow" w:hAnsi="Arial Narrow"/>
                                <w:w w:val="99"/>
                                <w:sz w:val="24"/>
                                <w:szCs w:val="24"/>
                              </w:rPr>
                              <w:t>2,0</w:t>
                            </w:r>
                          </w:p>
                        </w:tc>
                        <w:tc>
                          <w:tcPr>
                            <w:tcW w:w="1275" w:type="dxa"/>
                          </w:tcPr>
                          <w:p w14:paraId="232F9DFA" w14:textId="77777777" w:rsidR="001563A7" w:rsidRPr="00E66DCF" w:rsidRDefault="001563A7">
                            <w:pPr>
                              <w:widowControl w:val="0"/>
                              <w:autoSpaceDE w:val="0"/>
                              <w:autoSpaceDN w:val="0"/>
                              <w:adjustRightInd w:val="0"/>
                              <w:spacing w:before="24" w:after="0" w:line="240" w:lineRule="auto"/>
                              <w:ind w:left="294"/>
                              <w:rPr>
                                <w:rFonts w:ascii="Arial Narrow" w:hAnsi="Arial Narrow"/>
                                <w:sz w:val="24"/>
                                <w:szCs w:val="24"/>
                              </w:rPr>
                            </w:pPr>
                            <w:r w:rsidRPr="00E66DCF">
                              <w:rPr>
                                <w:rFonts w:ascii="Arial Narrow" w:hAnsi="Arial Narrow"/>
                                <w:sz w:val="24"/>
                                <w:szCs w:val="24"/>
                              </w:rPr>
                              <w:t>15</w:t>
                            </w:r>
                            <w:r w:rsidRPr="00E66DCF">
                              <w:rPr>
                                <w:rFonts w:ascii="Arial Narrow" w:hAnsi="Arial Narrow"/>
                                <w:spacing w:val="-2"/>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r w:rsidR="001563A7" w:rsidRPr="00CF31FF" w14:paraId="7D1BC01A" w14:textId="77777777" w:rsidTr="000D25A0">
                        <w:trPr>
                          <w:trHeight w:hRule="exact" w:val="353"/>
                          <w:jc w:val="center"/>
                        </w:trPr>
                        <w:tc>
                          <w:tcPr>
                            <w:tcW w:w="1810" w:type="dxa"/>
                            <w:vMerge/>
                          </w:tcPr>
                          <w:p w14:paraId="58F29B1E" w14:textId="77777777" w:rsidR="001563A7" w:rsidRPr="00E66DCF" w:rsidRDefault="001563A7">
                            <w:pPr>
                              <w:widowControl w:val="0"/>
                              <w:autoSpaceDE w:val="0"/>
                              <w:autoSpaceDN w:val="0"/>
                              <w:adjustRightInd w:val="0"/>
                              <w:spacing w:before="24" w:after="0" w:line="240" w:lineRule="auto"/>
                              <w:ind w:left="294"/>
                              <w:rPr>
                                <w:rFonts w:ascii="Arial Narrow" w:hAnsi="Arial Narrow"/>
                                <w:sz w:val="24"/>
                                <w:szCs w:val="24"/>
                              </w:rPr>
                            </w:pPr>
                          </w:p>
                        </w:tc>
                        <w:tc>
                          <w:tcPr>
                            <w:tcW w:w="993" w:type="dxa"/>
                          </w:tcPr>
                          <w:p w14:paraId="6E35A8A2" w14:textId="77777777" w:rsidR="001563A7" w:rsidRPr="00E66DCF" w:rsidRDefault="001563A7">
                            <w:pPr>
                              <w:widowControl w:val="0"/>
                              <w:autoSpaceDE w:val="0"/>
                              <w:autoSpaceDN w:val="0"/>
                              <w:adjustRightInd w:val="0"/>
                              <w:spacing w:before="24" w:after="0" w:line="240" w:lineRule="auto"/>
                              <w:ind w:left="302" w:right="304"/>
                              <w:jc w:val="center"/>
                              <w:rPr>
                                <w:rFonts w:ascii="Arial Narrow" w:hAnsi="Arial Narrow"/>
                                <w:sz w:val="24"/>
                                <w:szCs w:val="24"/>
                              </w:rPr>
                            </w:pPr>
                            <w:r w:rsidRPr="00E66DCF">
                              <w:rPr>
                                <w:rFonts w:ascii="Arial Narrow" w:hAnsi="Arial Narrow"/>
                                <w:w w:val="99"/>
                                <w:sz w:val="24"/>
                                <w:szCs w:val="24"/>
                              </w:rPr>
                              <w:t>0,2</w:t>
                            </w:r>
                          </w:p>
                        </w:tc>
                        <w:tc>
                          <w:tcPr>
                            <w:tcW w:w="1275" w:type="dxa"/>
                          </w:tcPr>
                          <w:p w14:paraId="1B934DC8" w14:textId="77777777" w:rsidR="001563A7" w:rsidRPr="00E66DCF" w:rsidRDefault="001563A7">
                            <w:pPr>
                              <w:widowControl w:val="0"/>
                              <w:autoSpaceDE w:val="0"/>
                              <w:autoSpaceDN w:val="0"/>
                              <w:adjustRightInd w:val="0"/>
                              <w:spacing w:before="24" w:after="0" w:line="240" w:lineRule="auto"/>
                              <w:ind w:left="354"/>
                              <w:rPr>
                                <w:rFonts w:ascii="Arial Narrow" w:hAnsi="Arial Narrow"/>
                                <w:sz w:val="24"/>
                                <w:szCs w:val="24"/>
                              </w:rPr>
                            </w:pPr>
                            <w:r w:rsidRPr="00E66DCF">
                              <w:rPr>
                                <w:rFonts w:ascii="Arial Narrow" w:hAnsi="Arial Narrow"/>
                                <w:sz w:val="24"/>
                                <w:szCs w:val="24"/>
                              </w:rPr>
                              <w:t>6</w:t>
                            </w:r>
                            <w:r w:rsidRPr="00E66DCF">
                              <w:rPr>
                                <w:rFonts w:ascii="Arial Narrow" w:hAnsi="Arial Narrow"/>
                                <w:spacing w:val="-1"/>
                                <w:sz w:val="24"/>
                                <w:szCs w:val="24"/>
                              </w:rPr>
                              <w:t xml:space="preserve"> </w:t>
                            </w:r>
                            <w:r w:rsidRPr="00E66DCF">
                              <w:rPr>
                                <w:rFonts w:ascii="Arial Narrow" w:hAnsi="Arial Narrow"/>
                                <w:spacing w:val="1"/>
                                <w:sz w:val="24"/>
                                <w:szCs w:val="24"/>
                              </w:rPr>
                              <w:t>m</w:t>
                            </w:r>
                            <w:r w:rsidRPr="00E66DCF">
                              <w:rPr>
                                <w:rFonts w:ascii="Arial Narrow" w:hAnsi="Arial Narrow"/>
                                <w:sz w:val="24"/>
                                <w:szCs w:val="24"/>
                              </w:rPr>
                              <w:t>m</w:t>
                            </w:r>
                          </w:p>
                        </w:tc>
                      </w:tr>
                    </w:tbl>
                    <w:p w14:paraId="2CA5AC78"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v:shape>
            </w:pict>
          </mc:Fallback>
        </mc:AlternateContent>
      </w:r>
      <w:r w:rsidR="00E662CB" w:rsidRPr="00626108">
        <w:rPr>
          <w:rFonts w:ascii="Arial Narrow" w:hAnsi="Arial Narrow" w:cs="Arial"/>
          <w:noProof/>
          <w:color w:val="000000" w:themeColor="text1"/>
          <w:sz w:val="24"/>
          <w:szCs w:val="24"/>
        </w:rPr>
        <w:drawing>
          <wp:inline distT="0" distB="0" distL="0" distR="0" wp14:anchorId="26900B14" wp14:editId="7F05CE83">
            <wp:extent cx="2797810" cy="805180"/>
            <wp:effectExtent l="0" t="0" r="254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97810" cy="805180"/>
                    </a:xfrm>
                    <a:prstGeom prst="rect">
                      <a:avLst/>
                    </a:prstGeom>
                    <a:noFill/>
                    <a:ln>
                      <a:noFill/>
                    </a:ln>
                  </pic:spPr>
                </pic:pic>
              </a:graphicData>
            </a:graphic>
          </wp:inline>
        </w:drawing>
      </w:r>
    </w:p>
    <w:p w14:paraId="636767F1" w14:textId="77777777" w:rsidR="00E662CB" w:rsidRPr="00626108" w:rsidRDefault="00E662CB" w:rsidP="00CB03BD">
      <w:pPr>
        <w:spacing w:after="0" w:line="240" w:lineRule="auto"/>
        <w:ind w:firstLine="360"/>
        <w:jc w:val="both"/>
        <w:rPr>
          <w:rFonts w:ascii="Arial Narrow" w:hAnsi="Arial Narrow" w:cs="Arial"/>
          <w:color w:val="000000" w:themeColor="text1"/>
          <w:sz w:val="24"/>
          <w:szCs w:val="24"/>
        </w:rPr>
      </w:pPr>
    </w:p>
    <w:p w14:paraId="110B7DAB"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00E0B8EE" w14:textId="77777777" w:rsidR="00E66DCF" w:rsidRPr="00626108" w:rsidRDefault="00E66DCF" w:rsidP="00CB03BD">
      <w:pPr>
        <w:spacing w:after="0" w:line="240" w:lineRule="auto"/>
        <w:ind w:firstLine="360"/>
        <w:jc w:val="both"/>
        <w:rPr>
          <w:rFonts w:ascii="Arial Narrow" w:hAnsi="Arial Narrow" w:cs="Arial"/>
          <w:color w:val="000000" w:themeColor="text1"/>
          <w:sz w:val="24"/>
          <w:szCs w:val="24"/>
        </w:rPr>
      </w:pPr>
    </w:p>
    <w:p w14:paraId="48233197" w14:textId="77777777" w:rsidR="00E662CB" w:rsidRPr="00626108" w:rsidRDefault="00E662CB" w:rsidP="00CB03BD">
      <w:pPr>
        <w:pStyle w:val="ListParagraph"/>
        <w:numPr>
          <w:ilvl w:val="0"/>
          <w:numId w:val="48"/>
        </w:numPr>
        <w:spacing w:after="0" w:line="240" w:lineRule="auto"/>
        <w:ind w:firstLine="411"/>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Rectilinitatea muchiei, măsurată ca diferen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maximă, fa</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de o dreaptă, în func</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ie de lungimea de referin</w:t>
      </w:r>
      <w:r w:rsidR="00E66DCF" w:rsidRPr="00626108">
        <w:rPr>
          <w:rFonts w:ascii="Arial Narrow" w:hAnsi="Arial Narrow" w:cs="Arial"/>
          <w:color w:val="000000" w:themeColor="text1"/>
          <w:sz w:val="24"/>
          <w:szCs w:val="24"/>
        </w:rPr>
        <w:t>ț</w:t>
      </w:r>
      <w:r w:rsidRPr="00626108">
        <w:rPr>
          <w:rFonts w:ascii="Arial Narrow" w:hAnsi="Arial Narrow" w:cs="Arial"/>
          <w:color w:val="000000" w:themeColor="text1"/>
          <w:sz w:val="24"/>
          <w:szCs w:val="24"/>
        </w:rPr>
        <w:t>ă a acesteia (L)</w:t>
      </w:r>
    </w:p>
    <w:p w14:paraId="0932515D" w14:textId="77777777" w:rsidR="00E66DCF" w:rsidRPr="00626108" w:rsidRDefault="00E66DCF" w:rsidP="00CB03BD">
      <w:pPr>
        <w:pStyle w:val="ListParagraph"/>
        <w:spacing w:after="0" w:line="240" w:lineRule="auto"/>
        <w:ind w:left="15"/>
        <w:jc w:val="both"/>
        <w:rPr>
          <w:rFonts w:ascii="Arial Narrow" w:hAnsi="Arial Narrow" w:cs="Arial"/>
          <w:color w:val="000000" w:themeColor="text1"/>
          <w:sz w:val="24"/>
          <w:szCs w:val="24"/>
        </w:rPr>
      </w:pPr>
    </w:p>
    <w:p w14:paraId="6A68241D" w14:textId="77777777" w:rsidR="00E66DCF" w:rsidRPr="00626108" w:rsidRDefault="00E662CB" w:rsidP="00CB03BD">
      <w:pPr>
        <w:spacing w:after="0" w:line="240" w:lineRule="auto"/>
        <w:ind w:firstLine="360"/>
        <w:jc w:val="both"/>
        <w:rPr>
          <w:rFonts w:ascii="Arial Narrow" w:hAnsi="Arial Narrow" w:cs="Arial"/>
          <w:color w:val="000000" w:themeColor="text1"/>
          <w:sz w:val="24"/>
          <w:szCs w:val="24"/>
        </w:rPr>
      </w:pPr>
      <w:r w:rsidRPr="00626108">
        <w:rPr>
          <w:rFonts w:ascii="Arial Narrow" w:hAnsi="Arial Narrow" w:cs="Arial"/>
          <w:noProof/>
          <w:color w:val="000000" w:themeColor="text1"/>
          <w:sz w:val="24"/>
          <w:szCs w:val="24"/>
        </w:rPr>
        <mc:AlternateContent>
          <mc:Choice Requires="wps">
            <w:drawing>
              <wp:anchor distT="0" distB="0" distL="114300" distR="114300" simplePos="0" relativeHeight="251676672" behindDoc="1" locked="0" layoutInCell="0" allowOverlap="1" wp14:anchorId="1CD06609" wp14:editId="01E73739">
                <wp:simplePos x="0" y="0"/>
                <wp:positionH relativeFrom="page">
                  <wp:posOffset>4208780</wp:posOffset>
                </wp:positionH>
                <wp:positionV relativeFrom="page">
                  <wp:posOffset>1375410</wp:posOffset>
                </wp:positionV>
                <wp:extent cx="2531745" cy="559435"/>
                <wp:effectExtent l="0" t="3810" r="3175" b="0"/>
                <wp:wrapNone/>
                <wp:docPr id="147" name="Text Box 1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31745" cy="559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0792B8"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D06609" id="Text Box 147" o:spid="_x0000_s1042" type="#_x0000_t202" style="position:absolute;left:0;text-align:left;margin-left:331.4pt;margin-top:108.3pt;width:199.35pt;height:44.05pt;z-index:-25163980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" o:allowincell="f" filled="f" stroked="f">
                <v:textbox inset="0,0,0,0">
                  <w:txbxContent>
                    <w:p w14:paraId="260792B8" w14:textId="77777777" w:rsidR="001563A7" w:rsidRDefault="001563A7" w:rsidP="00E662CB">
                      <w:pPr>
                        <w:widowControl w:val="0"/>
                        <w:autoSpaceDE w:val="0"/>
                        <w:autoSpaceDN w:val="0"/>
                        <w:adjustRightInd w:val="0"/>
                        <w:spacing w:after="0" w:line="240" w:lineRule="auto"/>
                        <w:rPr>
                          <w:rFonts w:ascii="Times New Roman" w:hAnsi="Times New Roman"/>
                          <w:sz w:val="24"/>
                          <w:szCs w:val="24"/>
                        </w:rPr>
                      </w:pPr>
                    </w:p>
                  </w:txbxContent>
                </v:textbox>
                <w10:wrap anchorx="page" anchory="page"/>
              </v:shape>
            </w:pict>
          </mc:Fallback>
        </mc:AlternateContent>
      </w:r>
      <w:r w:rsidRPr="00626108">
        <w:rPr>
          <w:rFonts w:ascii="Arial Narrow" w:hAnsi="Arial Narrow" w:cs="Arial"/>
          <w:noProof/>
          <w:color w:val="000000" w:themeColor="text1"/>
          <w:sz w:val="24"/>
          <w:szCs w:val="24"/>
        </w:rPr>
        <w:drawing>
          <wp:anchor distT="0" distB="0" distL="114300" distR="114300" simplePos="0" relativeHeight="251684864" behindDoc="1" locked="0" layoutInCell="1" allowOverlap="1" wp14:anchorId="1E3E31EB" wp14:editId="530DBE4B">
            <wp:simplePos x="0" y="0"/>
            <wp:positionH relativeFrom="column">
              <wp:posOffset>226060</wp:posOffset>
            </wp:positionH>
            <wp:positionV relativeFrom="paragraph">
              <wp:posOffset>-1905</wp:posOffset>
            </wp:positionV>
            <wp:extent cx="1896745" cy="846455"/>
            <wp:effectExtent l="0" t="0" r="8255" b="0"/>
            <wp:wrapTight wrapText="bothSides">
              <wp:wrapPolygon edited="0">
                <wp:start x="0" y="0"/>
                <wp:lineTo x="0" y="20903"/>
                <wp:lineTo x="21477" y="20903"/>
                <wp:lineTo x="21477" y="0"/>
                <wp:lineTo x="0" y="0"/>
              </wp:wrapPolygon>
            </wp:wrapTight>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96745" cy="846455"/>
                    </a:xfrm>
                    <a:prstGeom prst="rect">
                      <a:avLst/>
                    </a:prstGeom>
                    <a:noFill/>
                    <a:ln>
                      <a:noFill/>
                    </a:ln>
                  </pic:spPr>
                </pic:pic>
              </a:graphicData>
            </a:graphic>
          </wp:anchor>
        </w:drawing>
      </w:r>
      <w:bookmarkEnd w:id="31"/>
    </w:p>
    <w:tbl>
      <w:tblPr>
        <w:tblW w:w="0" w:type="auto"/>
        <w:tblInd w:w="5" w:type="dxa"/>
        <w:tblLayout w:type="fixed"/>
        <w:tblCellMar>
          <w:left w:w="0" w:type="dxa"/>
          <w:right w:w="0" w:type="dxa"/>
        </w:tblCellMar>
        <w:tblLook w:val="0000" w:firstRow="0" w:lastRow="0" w:firstColumn="0" w:lastColumn="0" w:noHBand="0" w:noVBand="0"/>
      </w:tblPr>
      <w:tblGrid>
        <w:gridCol w:w="1274"/>
        <w:gridCol w:w="2696"/>
      </w:tblGrid>
      <w:tr w:rsidR="00626108" w:rsidRPr="00626108" w14:paraId="2C21EAA5" w14:textId="77777777" w:rsidTr="00D10D27">
        <w:trPr>
          <w:trHeight w:hRule="exact" w:val="288"/>
        </w:trPr>
        <w:tc>
          <w:tcPr>
            <w:tcW w:w="1274" w:type="dxa"/>
            <w:tcBorders>
              <w:top w:val="single" w:sz="4" w:space="0" w:color="000000"/>
              <w:left w:val="single" w:sz="4" w:space="0" w:color="000000"/>
              <w:bottom w:val="single" w:sz="4" w:space="0" w:color="000000"/>
              <w:right w:val="single" w:sz="4" w:space="0" w:color="000000"/>
            </w:tcBorders>
          </w:tcPr>
          <w:p w14:paraId="383E69BE" w14:textId="77777777" w:rsidR="00E66DCF" w:rsidRPr="00626108" w:rsidRDefault="00E66DCF" w:rsidP="00CB03BD">
            <w:pPr>
              <w:widowControl w:val="0"/>
              <w:autoSpaceDE w:val="0"/>
              <w:autoSpaceDN w:val="0"/>
              <w:adjustRightInd w:val="0"/>
              <w:spacing w:after="0" w:line="267" w:lineRule="exact"/>
              <w:ind w:left="385"/>
              <w:rPr>
                <w:rFonts w:ascii="Arial Narrow" w:hAnsi="Arial Narrow"/>
                <w:color w:val="000000" w:themeColor="text1"/>
                <w:sz w:val="24"/>
                <w:szCs w:val="24"/>
              </w:rPr>
            </w:pPr>
            <w:bookmarkStart w:id="32" w:name="_Hlk517704176"/>
            <w:bookmarkEnd w:id="32"/>
            <w:r w:rsidRPr="00626108">
              <w:rPr>
                <w:rFonts w:ascii="Arial Narrow" w:hAnsi="Arial Narrow"/>
                <w:color w:val="000000" w:themeColor="text1"/>
                <w:spacing w:val="-3"/>
                <w:sz w:val="24"/>
                <w:szCs w:val="24"/>
              </w:rPr>
              <w:t>L</w:t>
            </w:r>
            <w:r w:rsidRPr="00626108">
              <w:rPr>
                <w:rFonts w:ascii="Arial Narrow" w:hAnsi="Arial Narrow"/>
                <w:color w:val="000000" w:themeColor="text1"/>
                <w:spacing w:val="-1"/>
                <w:sz w:val="24"/>
                <w:szCs w:val="24"/>
              </w:rPr>
              <w:t>(</w:t>
            </w:r>
            <w:r w:rsidRPr="00626108">
              <w:rPr>
                <w:rFonts w:ascii="Arial Narrow" w:hAnsi="Arial Narrow"/>
                <w:color w:val="000000" w:themeColor="text1"/>
                <w:spacing w:val="1"/>
                <w:sz w:val="24"/>
                <w:szCs w:val="24"/>
              </w:rPr>
              <w:t>m</w:t>
            </w:r>
            <w:r w:rsidRPr="00626108">
              <w:rPr>
                <w:rFonts w:ascii="Arial Narrow" w:hAnsi="Arial Narrow"/>
                <w:color w:val="000000" w:themeColor="text1"/>
                <w:sz w:val="24"/>
                <w:szCs w:val="24"/>
              </w:rPr>
              <w:t>)</w:t>
            </w:r>
          </w:p>
        </w:tc>
        <w:tc>
          <w:tcPr>
            <w:tcW w:w="2696" w:type="dxa"/>
            <w:tcBorders>
              <w:top w:val="single" w:sz="4" w:space="0" w:color="000000"/>
              <w:left w:val="single" w:sz="4" w:space="0" w:color="000000"/>
              <w:bottom w:val="single" w:sz="4" w:space="0" w:color="000000"/>
              <w:right w:val="single" w:sz="4" w:space="0" w:color="000000"/>
            </w:tcBorders>
          </w:tcPr>
          <w:p w14:paraId="4D6B6581" w14:textId="77777777" w:rsidR="00E66DCF" w:rsidRPr="00626108" w:rsidRDefault="00E66DCF" w:rsidP="00CB03BD">
            <w:pPr>
              <w:widowControl w:val="0"/>
              <w:autoSpaceDE w:val="0"/>
              <w:autoSpaceDN w:val="0"/>
              <w:adjustRightInd w:val="0"/>
              <w:spacing w:after="0" w:line="267" w:lineRule="exact"/>
              <w:ind w:left="1228" w:right="1233"/>
              <w:jc w:val="center"/>
              <w:rPr>
                <w:rFonts w:ascii="Arial Narrow" w:hAnsi="Arial Narrow"/>
                <w:color w:val="000000" w:themeColor="text1"/>
                <w:sz w:val="24"/>
                <w:szCs w:val="24"/>
              </w:rPr>
            </w:pPr>
            <w:r w:rsidRPr="00626108">
              <w:rPr>
                <w:rFonts w:ascii="Arial Narrow" w:hAnsi="Arial Narrow"/>
                <w:color w:val="000000" w:themeColor="text1"/>
                <w:sz w:val="24"/>
                <w:szCs w:val="24"/>
              </w:rPr>
              <w:t>∆</w:t>
            </w:r>
          </w:p>
        </w:tc>
      </w:tr>
      <w:tr w:rsidR="00626108" w:rsidRPr="00626108" w14:paraId="5C7CF7B8" w14:textId="77777777" w:rsidTr="00D10D27">
        <w:trPr>
          <w:trHeight w:hRule="exact" w:val="286"/>
        </w:trPr>
        <w:tc>
          <w:tcPr>
            <w:tcW w:w="1274" w:type="dxa"/>
            <w:tcBorders>
              <w:top w:val="single" w:sz="4" w:space="0" w:color="000000"/>
              <w:left w:val="single" w:sz="4" w:space="0" w:color="000000"/>
              <w:bottom w:val="single" w:sz="4" w:space="0" w:color="000000"/>
              <w:right w:val="single" w:sz="4" w:space="0" w:color="000000"/>
            </w:tcBorders>
          </w:tcPr>
          <w:p w14:paraId="2C337B2F" w14:textId="77777777" w:rsidR="00E66DCF" w:rsidRPr="00626108" w:rsidRDefault="00E66DCF" w:rsidP="00CB03BD">
            <w:pPr>
              <w:widowControl w:val="0"/>
              <w:autoSpaceDE w:val="0"/>
              <w:autoSpaceDN w:val="0"/>
              <w:adjustRightInd w:val="0"/>
              <w:spacing w:after="0" w:line="267" w:lineRule="exact"/>
              <w:ind w:left="385"/>
              <w:rPr>
                <w:rFonts w:ascii="Arial Narrow" w:hAnsi="Arial Narrow"/>
                <w:color w:val="000000" w:themeColor="text1"/>
                <w:sz w:val="24"/>
                <w:szCs w:val="24"/>
              </w:rPr>
            </w:pPr>
            <w:r w:rsidRPr="00626108">
              <w:rPr>
                <w:rFonts w:ascii="Arial Narrow" w:hAnsi="Arial Narrow"/>
                <w:color w:val="000000" w:themeColor="text1"/>
                <w:sz w:val="24"/>
                <w:szCs w:val="24"/>
              </w:rPr>
              <w:t>≤ 1,0</w:t>
            </w:r>
          </w:p>
        </w:tc>
        <w:tc>
          <w:tcPr>
            <w:tcW w:w="2696" w:type="dxa"/>
            <w:tcBorders>
              <w:top w:val="single" w:sz="4" w:space="0" w:color="000000"/>
              <w:left w:val="single" w:sz="4" w:space="0" w:color="000000"/>
              <w:bottom w:val="single" w:sz="4" w:space="0" w:color="000000"/>
              <w:right w:val="single" w:sz="4" w:space="0" w:color="000000"/>
            </w:tcBorders>
          </w:tcPr>
          <w:p w14:paraId="4E09793D" w14:textId="77777777" w:rsidR="00E66DCF" w:rsidRPr="00626108" w:rsidRDefault="00E66DCF" w:rsidP="00CB03BD">
            <w:pPr>
              <w:widowControl w:val="0"/>
              <w:autoSpaceDE w:val="0"/>
              <w:autoSpaceDN w:val="0"/>
              <w:adjustRightInd w:val="0"/>
              <w:spacing w:after="0" w:line="267" w:lineRule="exact"/>
              <w:ind w:left="1024" w:right="1030"/>
              <w:jc w:val="center"/>
              <w:rPr>
                <w:rFonts w:ascii="Arial Narrow" w:hAnsi="Arial Narrow"/>
                <w:color w:val="000000" w:themeColor="text1"/>
                <w:sz w:val="24"/>
                <w:szCs w:val="24"/>
              </w:rPr>
            </w:pPr>
            <w:r w:rsidRPr="00626108">
              <w:rPr>
                <w:rFonts w:ascii="Arial Narrow" w:hAnsi="Arial Narrow"/>
                <w:color w:val="000000" w:themeColor="text1"/>
                <w:sz w:val="24"/>
                <w:szCs w:val="24"/>
              </w:rPr>
              <w:t>8</w:t>
            </w:r>
            <w:r w:rsidRPr="00626108">
              <w:rPr>
                <w:rFonts w:ascii="Arial Narrow" w:hAnsi="Arial Narrow"/>
                <w:color w:val="000000" w:themeColor="text1"/>
                <w:spacing w:val="-1"/>
                <w:sz w:val="24"/>
                <w:szCs w:val="24"/>
              </w:rPr>
              <w:t xml:space="preserve"> </w:t>
            </w:r>
            <w:r w:rsidRPr="00626108">
              <w:rPr>
                <w:rFonts w:ascii="Arial Narrow" w:hAnsi="Arial Narrow"/>
                <w:color w:val="000000" w:themeColor="text1"/>
                <w:spacing w:val="1"/>
                <w:sz w:val="24"/>
                <w:szCs w:val="24"/>
              </w:rPr>
              <w:t>m</w:t>
            </w:r>
            <w:r w:rsidRPr="00626108">
              <w:rPr>
                <w:rFonts w:ascii="Arial Narrow" w:hAnsi="Arial Narrow"/>
                <w:color w:val="000000" w:themeColor="text1"/>
                <w:sz w:val="24"/>
                <w:szCs w:val="24"/>
              </w:rPr>
              <w:t>m</w:t>
            </w:r>
          </w:p>
        </w:tc>
      </w:tr>
      <w:tr w:rsidR="00E66DCF" w:rsidRPr="00626108" w14:paraId="5B3DB760" w14:textId="77777777" w:rsidTr="00D10D27">
        <w:trPr>
          <w:trHeight w:hRule="exact" w:val="286"/>
        </w:trPr>
        <w:tc>
          <w:tcPr>
            <w:tcW w:w="1274" w:type="dxa"/>
            <w:tcBorders>
              <w:top w:val="single" w:sz="4" w:space="0" w:color="000000"/>
              <w:left w:val="single" w:sz="4" w:space="0" w:color="000000"/>
              <w:bottom w:val="single" w:sz="4" w:space="0" w:color="000000"/>
              <w:right w:val="single" w:sz="4" w:space="0" w:color="000000"/>
            </w:tcBorders>
          </w:tcPr>
          <w:p w14:paraId="41383086" w14:textId="77777777" w:rsidR="00E66DCF" w:rsidRPr="00626108" w:rsidRDefault="00E66DCF" w:rsidP="00CB03BD">
            <w:pPr>
              <w:widowControl w:val="0"/>
              <w:autoSpaceDE w:val="0"/>
              <w:autoSpaceDN w:val="0"/>
              <w:adjustRightInd w:val="0"/>
              <w:spacing w:after="0" w:line="267" w:lineRule="exact"/>
              <w:ind w:left="414"/>
              <w:rPr>
                <w:rFonts w:ascii="Arial Narrow" w:hAnsi="Arial Narrow"/>
                <w:color w:val="000000" w:themeColor="text1"/>
                <w:sz w:val="24"/>
                <w:szCs w:val="24"/>
              </w:rPr>
            </w:pPr>
            <w:r w:rsidRPr="00626108">
              <w:rPr>
                <w:rFonts w:ascii="Arial Narrow" w:hAnsi="Arial Narrow"/>
                <w:color w:val="000000" w:themeColor="text1"/>
                <w:spacing w:val="-1"/>
                <w:sz w:val="24"/>
                <w:szCs w:val="24"/>
              </w:rPr>
              <w:t>&gt;</w:t>
            </w:r>
            <w:r w:rsidRPr="00626108">
              <w:rPr>
                <w:rFonts w:ascii="Arial Narrow" w:hAnsi="Arial Narrow"/>
                <w:color w:val="000000" w:themeColor="text1"/>
                <w:sz w:val="24"/>
                <w:szCs w:val="24"/>
              </w:rPr>
              <w:t>1,0</w:t>
            </w:r>
          </w:p>
        </w:tc>
        <w:tc>
          <w:tcPr>
            <w:tcW w:w="2696" w:type="dxa"/>
            <w:tcBorders>
              <w:top w:val="single" w:sz="4" w:space="0" w:color="000000"/>
              <w:left w:val="single" w:sz="4" w:space="0" w:color="000000"/>
              <w:bottom w:val="single" w:sz="4" w:space="0" w:color="000000"/>
              <w:right w:val="single" w:sz="4" w:space="0" w:color="000000"/>
            </w:tcBorders>
          </w:tcPr>
          <w:p w14:paraId="23AA66FD" w14:textId="77777777" w:rsidR="00E66DCF" w:rsidRPr="00626108" w:rsidRDefault="00E66DCF" w:rsidP="00CB03BD">
            <w:pPr>
              <w:widowControl w:val="0"/>
              <w:autoSpaceDE w:val="0"/>
              <w:autoSpaceDN w:val="0"/>
              <w:adjustRightInd w:val="0"/>
              <w:spacing w:after="0" w:line="267" w:lineRule="exact"/>
              <w:ind w:left="119"/>
              <w:rPr>
                <w:rFonts w:ascii="Arial Narrow" w:hAnsi="Arial Narrow"/>
                <w:color w:val="000000" w:themeColor="text1"/>
                <w:sz w:val="24"/>
                <w:szCs w:val="24"/>
              </w:rPr>
            </w:pPr>
            <w:r w:rsidRPr="00626108">
              <w:rPr>
                <w:rFonts w:ascii="Arial Narrow" w:hAnsi="Arial Narrow"/>
                <w:color w:val="000000" w:themeColor="text1"/>
                <w:sz w:val="24"/>
                <w:szCs w:val="24"/>
              </w:rPr>
              <w:t>8</w:t>
            </w:r>
            <w:r w:rsidRPr="00626108">
              <w:rPr>
                <w:rFonts w:ascii="Arial Narrow" w:hAnsi="Arial Narrow"/>
                <w:color w:val="000000" w:themeColor="text1"/>
                <w:spacing w:val="-1"/>
                <w:sz w:val="24"/>
                <w:szCs w:val="24"/>
              </w:rPr>
              <w:t xml:space="preserve"> </w:t>
            </w:r>
            <w:r w:rsidRPr="00626108">
              <w:rPr>
                <w:rFonts w:ascii="Arial Narrow" w:hAnsi="Arial Narrow"/>
                <w:color w:val="000000" w:themeColor="text1"/>
                <w:spacing w:val="1"/>
                <w:sz w:val="24"/>
                <w:szCs w:val="24"/>
              </w:rPr>
              <w:t>mm/</w:t>
            </w:r>
            <w:r w:rsidRPr="00626108">
              <w:rPr>
                <w:rFonts w:ascii="Arial Narrow" w:hAnsi="Arial Narrow"/>
                <w:color w:val="000000" w:themeColor="text1"/>
                <w:sz w:val="24"/>
                <w:szCs w:val="24"/>
              </w:rPr>
              <w:t>m d</w:t>
            </w:r>
            <w:r w:rsidRPr="00626108">
              <w:rPr>
                <w:rFonts w:ascii="Arial Narrow" w:hAnsi="Arial Narrow"/>
                <w:color w:val="000000" w:themeColor="text1"/>
                <w:spacing w:val="-1"/>
                <w:sz w:val="24"/>
                <w:szCs w:val="24"/>
              </w:rPr>
              <w:t>a</w:t>
            </w:r>
            <w:r w:rsidRPr="00626108">
              <w:rPr>
                <w:rFonts w:ascii="Arial Narrow" w:hAnsi="Arial Narrow"/>
                <w:color w:val="000000" w:themeColor="text1"/>
                <w:sz w:val="24"/>
                <w:szCs w:val="24"/>
              </w:rPr>
              <w:t>r</w:t>
            </w:r>
            <w:r w:rsidRPr="00626108">
              <w:rPr>
                <w:rFonts w:ascii="Arial Narrow" w:hAnsi="Arial Narrow"/>
                <w:color w:val="000000" w:themeColor="text1"/>
                <w:spacing w:val="-3"/>
                <w:sz w:val="24"/>
                <w:szCs w:val="24"/>
              </w:rPr>
              <w:t xml:space="preserve"> </w:t>
            </w:r>
            <w:r w:rsidRPr="00626108">
              <w:rPr>
                <w:rFonts w:ascii="Arial Narrow" w:hAnsi="Arial Narrow"/>
                <w:color w:val="000000" w:themeColor="text1"/>
                <w:spacing w:val="1"/>
                <w:sz w:val="24"/>
                <w:szCs w:val="24"/>
              </w:rPr>
              <w:t>m</w:t>
            </w:r>
            <w:r w:rsidRPr="00626108">
              <w:rPr>
                <w:rFonts w:ascii="Arial Narrow" w:hAnsi="Arial Narrow"/>
                <w:color w:val="000000" w:themeColor="text1"/>
                <w:spacing w:val="-1"/>
                <w:sz w:val="24"/>
                <w:szCs w:val="24"/>
              </w:rPr>
              <w:t>a</w:t>
            </w:r>
            <w:r w:rsidRPr="00626108">
              <w:rPr>
                <w:rFonts w:ascii="Arial Narrow" w:hAnsi="Arial Narrow"/>
                <w:color w:val="000000" w:themeColor="text1"/>
                <w:spacing w:val="2"/>
                <w:sz w:val="24"/>
                <w:szCs w:val="24"/>
              </w:rPr>
              <w:t>x</w:t>
            </w:r>
            <w:r w:rsidRPr="00626108">
              <w:rPr>
                <w:rFonts w:ascii="Arial Narrow" w:hAnsi="Arial Narrow"/>
                <w:color w:val="000000" w:themeColor="text1"/>
                <w:sz w:val="24"/>
                <w:szCs w:val="24"/>
              </w:rPr>
              <w:t>.</w:t>
            </w:r>
            <w:r w:rsidRPr="00626108">
              <w:rPr>
                <w:rFonts w:ascii="Arial Narrow" w:hAnsi="Arial Narrow"/>
                <w:color w:val="000000" w:themeColor="text1"/>
                <w:spacing w:val="-2"/>
                <w:sz w:val="24"/>
                <w:szCs w:val="24"/>
              </w:rPr>
              <w:t xml:space="preserve"> </w:t>
            </w:r>
            <w:r w:rsidRPr="00626108">
              <w:rPr>
                <w:rFonts w:ascii="Arial Narrow" w:hAnsi="Arial Narrow"/>
                <w:color w:val="000000" w:themeColor="text1"/>
                <w:sz w:val="24"/>
                <w:szCs w:val="24"/>
              </w:rPr>
              <w:t>20</w:t>
            </w:r>
            <w:r w:rsidRPr="00626108">
              <w:rPr>
                <w:rFonts w:ascii="Arial Narrow" w:hAnsi="Arial Narrow"/>
                <w:color w:val="000000" w:themeColor="text1"/>
                <w:spacing w:val="-2"/>
                <w:sz w:val="24"/>
                <w:szCs w:val="24"/>
              </w:rPr>
              <w:t xml:space="preserve"> </w:t>
            </w:r>
            <w:r w:rsidRPr="00626108">
              <w:rPr>
                <w:rFonts w:ascii="Arial Narrow" w:hAnsi="Arial Narrow"/>
                <w:color w:val="000000" w:themeColor="text1"/>
                <w:spacing w:val="1"/>
                <w:sz w:val="24"/>
                <w:szCs w:val="24"/>
              </w:rPr>
              <w:t>m</w:t>
            </w:r>
            <w:r w:rsidRPr="00626108">
              <w:rPr>
                <w:rFonts w:ascii="Arial Narrow" w:hAnsi="Arial Narrow"/>
                <w:color w:val="000000" w:themeColor="text1"/>
                <w:sz w:val="24"/>
                <w:szCs w:val="24"/>
              </w:rPr>
              <w:t>m</w:t>
            </w:r>
          </w:p>
        </w:tc>
      </w:tr>
    </w:tbl>
    <w:p w14:paraId="4562159D" w14:textId="17A9C2E2"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5EE40AB7" w14:textId="77777777" w:rsidR="000D25A0" w:rsidRPr="00626108" w:rsidRDefault="000D25A0" w:rsidP="00CB03BD">
      <w:pPr>
        <w:spacing w:after="0" w:line="240" w:lineRule="auto"/>
        <w:ind w:firstLine="360"/>
        <w:jc w:val="both"/>
        <w:rPr>
          <w:rFonts w:ascii="Arial Narrow" w:hAnsi="Arial Narrow" w:cs="Arial"/>
          <w:color w:val="000000" w:themeColor="text1"/>
          <w:sz w:val="24"/>
          <w:szCs w:val="24"/>
        </w:rPr>
      </w:pPr>
    </w:p>
    <w:p w14:paraId="6A764768" w14:textId="77777777" w:rsidR="00CA061F" w:rsidRPr="00626108" w:rsidRDefault="00CA061F" w:rsidP="00D848A5">
      <w:pPr>
        <w:pStyle w:val="ListParagraph"/>
        <w:numPr>
          <w:ilvl w:val="0"/>
          <w:numId w:val="57"/>
        </w:numPr>
        <w:tabs>
          <w:tab w:val="left" w:pos="993"/>
        </w:tabs>
        <w:spacing w:after="0" w:line="240" w:lineRule="auto"/>
        <w:contextualSpacing w:val="0"/>
        <w:jc w:val="both"/>
        <w:rPr>
          <w:rFonts w:ascii="Arial Narrow" w:hAnsi="Arial Narrow" w:cs="Arial"/>
          <w:bCs/>
          <w:color w:val="000000" w:themeColor="text1"/>
          <w:sz w:val="24"/>
          <w:szCs w:val="24"/>
        </w:rPr>
      </w:pPr>
    </w:p>
    <w:p w14:paraId="6D7BFC3F" w14:textId="3B0E0934" w:rsidR="002B00BF" w:rsidRPr="00626108" w:rsidRDefault="0085035B" w:rsidP="00CB03BD">
      <w:pPr>
        <w:spacing w:after="0" w:line="240" w:lineRule="auto"/>
        <w:ind w:left="709"/>
        <w:rPr>
          <w:rFonts w:ascii="Arial Narrow" w:eastAsia="Times New Roman" w:hAnsi="Arial Narrow" w:cs="Arial"/>
          <w:b/>
          <w:color w:val="000000" w:themeColor="text1"/>
          <w:sz w:val="24"/>
          <w:szCs w:val="24"/>
        </w:rPr>
      </w:pPr>
      <w:r>
        <w:rPr>
          <w:rFonts w:ascii="Arial Narrow" w:eastAsia="Times New Roman" w:hAnsi="Arial Narrow" w:cs="Arial"/>
          <w:b/>
          <w:color w:val="000000" w:themeColor="text1"/>
          <w:sz w:val="24"/>
          <w:szCs w:val="24"/>
        </w:rPr>
        <w:t>3</w:t>
      </w:r>
      <w:r w:rsidR="008F37AB" w:rsidRPr="00626108">
        <w:rPr>
          <w:rFonts w:ascii="Arial Narrow" w:eastAsia="Times New Roman" w:hAnsi="Arial Narrow" w:cs="Arial"/>
          <w:b/>
          <w:color w:val="000000" w:themeColor="text1"/>
          <w:sz w:val="24"/>
          <w:szCs w:val="24"/>
        </w:rPr>
        <w:t xml:space="preserve">.  </w:t>
      </w:r>
      <w:r w:rsidR="002B00BF" w:rsidRPr="00626108">
        <w:rPr>
          <w:rFonts w:ascii="Arial Narrow" w:eastAsia="Times New Roman" w:hAnsi="Arial Narrow" w:cs="Arial"/>
          <w:b/>
          <w:color w:val="000000" w:themeColor="text1"/>
          <w:sz w:val="24"/>
          <w:szCs w:val="24"/>
        </w:rPr>
        <w:t>EXECUȚIA LUCRĂRILOR PE TIMP FRIGUROS</w:t>
      </w:r>
    </w:p>
    <w:p w14:paraId="4889010F" w14:textId="1E212625" w:rsidR="00CF58C1" w:rsidRPr="00626108" w:rsidRDefault="00F05B84" w:rsidP="00CB03BD">
      <w:pPr>
        <w:spacing w:after="0" w:line="240" w:lineRule="auto"/>
        <w:ind w:firstLine="567"/>
        <w:jc w:val="both"/>
        <w:rPr>
          <w:rFonts w:ascii="Arial Narrow" w:hAnsi="Arial Narrow"/>
          <w:color w:val="000000" w:themeColor="text1"/>
          <w:sz w:val="24"/>
          <w:szCs w:val="24"/>
        </w:rPr>
      </w:pPr>
      <w:r w:rsidRPr="00626108">
        <w:rPr>
          <w:rFonts w:ascii="Arial Narrow" w:hAnsi="Arial Narrow"/>
          <w:color w:val="000000" w:themeColor="text1"/>
          <w:sz w:val="24"/>
          <w:szCs w:val="24"/>
        </w:rPr>
        <w:t>7</w:t>
      </w:r>
      <w:r w:rsidR="008F37AB" w:rsidRPr="00626108">
        <w:rPr>
          <w:rFonts w:ascii="Arial Narrow" w:hAnsi="Arial Narrow"/>
          <w:color w:val="000000" w:themeColor="text1"/>
          <w:sz w:val="24"/>
          <w:szCs w:val="24"/>
        </w:rPr>
        <w:t xml:space="preserve">.1. </w:t>
      </w:r>
      <w:r w:rsidR="00CF58C1" w:rsidRPr="00626108">
        <w:rPr>
          <w:rFonts w:ascii="Arial Narrow" w:hAnsi="Arial Narrow"/>
          <w:color w:val="000000" w:themeColor="text1"/>
          <w:sz w:val="24"/>
          <w:szCs w:val="24"/>
        </w:rPr>
        <w:t>Condiții pentru asigurarea calității betonului pus în operă pe timp friguros</w:t>
      </w:r>
    </w:p>
    <w:p w14:paraId="4AFA862C" w14:textId="77777777" w:rsidR="00461192" w:rsidRPr="00626108" w:rsidRDefault="00461192" w:rsidP="00CB03BD">
      <w:pPr>
        <w:pStyle w:val="ListParagraph"/>
        <w:spacing w:after="0" w:line="240" w:lineRule="auto"/>
        <w:ind w:left="0" w:firstLine="567"/>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Calitatea lucrarilor de beton executate pe timp friguros poate fi asigurata daca sunt indeplinite urmatoarele conditii: </w:t>
      </w:r>
    </w:p>
    <w:p w14:paraId="07FA2B24" w14:textId="77777777" w:rsidR="00461192" w:rsidRPr="00626108" w:rsidRDefault="00461192" w:rsidP="00CB03BD">
      <w:pPr>
        <w:pStyle w:val="ListParagraph"/>
        <w:spacing w:after="0" w:line="240" w:lineRule="auto"/>
        <w:ind w:left="0" w:firstLine="567"/>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a) betonul este preparat cu agregate dezghetate, având temperatura minima de + 5°C; </w:t>
      </w:r>
    </w:p>
    <w:p w14:paraId="2355BFCC" w14:textId="77777777" w:rsidR="00461192" w:rsidRPr="00626108" w:rsidRDefault="00461192" w:rsidP="00CB03BD">
      <w:pPr>
        <w:pStyle w:val="ListParagraph"/>
        <w:spacing w:after="0" w:line="240" w:lineRule="auto"/>
        <w:ind w:left="0" w:firstLine="567"/>
        <w:jc w:val="both"/>
        <w:rPr>
          <w:rFonts w:ascii="Arial Narrow" w:eastAsia="Times New Roman" w:hAnsi="Arial Narrow" w:cs="Arial"/>
          <w:b/>
          <w:color w:val="000000" w:themeColor="text1"/>
          <w:sz w:val="24"/>
          <w:szCs w:val="24"/>
        </w:rPr>
      </w:pPr>
      <w:r w:rsidRPr="00626108">
        <w:rPr>
          <w:rFonts w:ascii="Arial Narrow" w:hAnsi="Arial Narrow"/>
          <w:color w:val="000000" w:themeColor="text1"/>
          <w:sz w:val="24"/>
          <w:szCs w:val="24"/>
        </w:rPr>
        <w:t>b) temperatura betonului, dupa punerea lui in opera, nu coboara sub temperatura sa de inghet, inainte de a atinge un nivel critic de intarire, variabil in functie de raportul A/C, exprimat in procente din marca betonului.</w:t>
      </w:r>
    </w:p>
    <w:p w14:paraId="2BABC609" w14:textId="77777777" w:rsidR="00461192" w:rsidRPr="00626108" w:rsidRDefault="00461192" w:rsidP="00CB03BD">
      <w:pPr>
        <w:pStyle w:val="ListParagraph"/>
        <w:spacing w:after="0" w:line="240" w:lineRule="auto"/>
        <w:ind w:left="993"/>
        <w:jc w:val="both"/>
        <w:rPr>
          <w:rFonts w:ascii="Arial Narrow" w:hAnsi="Arial Narrow"/>
          <w:color w:val="000000" w:themeColor="text1"/>
          <w:sz w:val="24"/>
          <w:szCs w:val="24"/>
        </w:rPr>
      </w:pPr>
      <w:r w:rsidRPr="00626108">
        <w:rPr>
          <w:rFonts w:ascii="Arial Narrow" w:hAnsi="Arial Narrow"/>
          <w:color w:val="000000" w:themeColor="text1"/>
          <w:sz w:val="24"/>
          <w:szCs w:val="24"/>
        </w:rPr>
        <w:t>Nivelul critic de intarire rezulta din tabelul urmator:</w:t>
      </w:r>
    </w:p>
    <w:p w14:paraId="77D90156" w14:textId="77777777" w:rsidR="00461192" w:rsidRPr="00626108" w:rsidRDefault="00461192" w:rsidP="00CB03BD">
      <w:pPr>
        <w:pStyle w:val="ListParagraph"/>
        <w:spacing w:after="0" w:line="240" w:lineRule="auto"/>
        <w:ind w:left="0"/>
        <w:jc w:val="center"/>
        <w:rPr>
          <w:rFonts w:ascii="Arial Narrow" w:eastAsia="Times New Roman" w:hAnsi="Arial Narrow" w:cs="Arial"/>
          <w:b/>
          <w:color w:val="000000" w:themeColor="text1"/>
          <w:sz w:val="24"/>
          <w:szCs w:val="24"/>
        </w:rPr>
      </w:pPr>
      <w:r w:rsidRPr="00626108">
        <w:rPr>
          <w:rFonts w:ascii="Arial Narrow" w:eastAsia="Times New Roman" w:hAnsi="Arial Narrow" w:cs="Arial"/>
          <w:b/>
          <w:noProof/>
          <w:color w:val="000000" w:themeColor="text1"/>
          <w:sz w:val="24"/>
          <w:szCs w:val="24"/>
        </w:rPr>
        <w:drawing>
          <wp:inline distT="0" distB="0" distL="0" distR="0" wp14:anchorId="1856F0B5" wp14:editId="5A5D1284">
            <wp:extent cx="5977890" cy="641350"/>
            <wp:effectExtent l="0" t="0" r="381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7890" cy="641350"/>
                    </a:xfrm>
                    <a:prstGeom prst="rect">
                      <a:avLst/>
                    </a:prstGeom>
                    <a:noFill/>
                    <a:ln>
                      <a:noFill/>
                    </a:ln>
                  </pic:spPr>
                </pic:pic>
              </a:graphicData>
            </a:graphic>
          </wp:inline>
        </w:drawing>
      </w:r>
    </w:p>
    <w:p w14:paraId="5B1537AD" w14:textId="77777777" w:rsidR="00CF58C1"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Temperatura de inghet a betonului este considerata valoarea de 0°C, cu exceptia cazurilor in care se folosesc aditivi care coboara aceasta temperatura pâna la o valoare specifica ce rezulta din instructiunile lor de folosire. </w:t>
      </w:r>
    </w:p>
    <w:p w14:paraId="5805D65E" w14:textId="77777777" w:rsidR="00CF58C1"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Realizarea nivelului critic de intarire se poate controla pe 2 cai: </w:t>
      </w:r>
    </w:p>
    <w:p w14:paraId="72FDAAEA" w14:textId="77777777" w:rsidR="00CF58C1"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a) prin intermediul unor epruvete din beton pastrate in aceleasi conditii de regim termic ca si elementul de constructie si incercate la compresiune inainte de inghetarea betonului, in conditiile prevazute in NE 012/1-2007 si NE 012/2- 20</w:t>
      </w:r>
      <w:r w:rsidR="00CF58C1" w:rsidRPr="00626108">
        <w:rPr>
          <w:rFonts w:ascii="Arial Narrow" w:hAnsi="Arial Narrow"/>
          <w:color w:val="000000" w:themeColor="text1"/>
          <w:sz w:val="24"/>
          <w:szCs w:val="24"/>
        </w:rPr>
        <w:t>10</w:t>
      </w:r>
      <w:r w:rsidRPr="00626108">
        <w:rPr>
          <w:rFonts w:ascii="Arial Narrow" w:hAnsi="Arial Narrow"/>
          <w:color w:val="000000" w:themeColor="text1"/>
          <w:sz w:val="24"/>
          <w:szCs w:val="24"/>
        </w:rPr>
        <w:t xml:space="preserve">; </w:t>
      </w:r>
    </w:p>
    <w:p w14:paraId="0892B9E3" w14:textId="77777777" w:rsidR="00CF58C1"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b) prin evaluarea gradului efectiv de maturizare al betonului si compararea echivalentului sau la temperatura normala de + 20°C cu gradul de maturizare Mk, corespunzator nivelului de intarire k, pentru betoane preparate cu cimenturi cu comportare favorabila pentru lucrarile de betonare pe timp friguros.</w:t>
      </w:r>
    </w:p>
    <w:p w14:paraId="7FF1FC13" w14:textId="77777777" w:rsidR="00CF58C1"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Deoarece gradul critic de maturizare se coreleaza semnificativ cu nivelul critic de intarire, intre cele doua metode de control al calitatii betonului nu exista diferente de fond, ele determinând regimuri identice si o aceeasi durata critica de maturizare. Gradul critic de maturizare este valoarea minima a gradului de maturizare normala la +20°C, necesara a fi obtinuta inainte de inghetarea betonului, pentru ca rezistentele finale ale acestuia sa nu fie afectate in mod defavorabil. </w:t>
      </w:r>
    </w:p>
    <w:p w14:paraId="0160511A" w14:textId="77777777" w:rsidR="00461192" w:rsidRPr="00626108" w:rsidRDefault="00B55682" w:rsidP="00CB03BD">
      <w:pPr>
        <w:spacing w:after="0" w:line="240" w:lineRule="auto"/>
        <w:ind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In functie de parametri analizati (nivelul de protectie al elementului de constructie, caracteristicile cimentului folosit, conditiile de temperatura din beton, nivelul de asigurare etc.), trebuie sa se respecte atât la proiectarea regimurilor termice cât si la executarea lucrarilor de beton in diferite faze tehnologice, conditiile din tabelul urmator:</w:t>
      </w:r>
    </w:p>
    <w:p w14:paraId="67141102" w14:textId="77777777" w:rsidR="00CF58C1" w:rsidRPr="00626108" w:rsidRDefault="00CF58C1" w:rsidP="00CB03BD">
      <w:pPr>
        <w:spacing w:after="0" w:line="240" w:lineRule="auto"/>
        <w:ind w:firstLine="720"/>
        <w:jc w:val="both"/>
        <w:rPr>
          <w:rFonts w:ascii="Arial Narrow" w:hAnsi="Arial Narrow"/>
          <w:color w:val="000000" w:themeColor="text1"/>
          <w:sz w:val="24"/>
          <w:szCs w:val="24"/>
        </w:rPr>
      </w:pPr>
    </w:p>
    <w:p w14:paraId="07DD6D45" w14:textId="77777777" w:rsidR="00461192" w:rsidRPr="00626108" w:rsidRDefault="00CF58C1" w:rsidP="00CB03BD">
      <w:pPr>
        <w:pStyle w:val="ListParagraph"/>
        <w:spacing w:after="0" w:line="240" w:lineRule="auto"/>
        <w:ind w:left="0"/>
        <w:jc w:val="center"/>
        <w:rPr>
          <w:rFonts w:ascii="Arial Narrow" w:eastAsia="Times New Roman" w:hAnsi="Arial Narrow" w:cs="Arial"/>
          <w:b/>
          <w:color w:val="000000" w:themeColor="text1"/>
          <w:sz w:val="24"/>
          <w:szCs w:val="24"/>
        </w:rPr>
      </w:pPr>
      <w:r w:rsidRPr="00626108">
        <w:rPr>
          <w:rFonts w:ascii="Arial Narrow" w:eastAsia="Times New Roman" w:hAnsi="Arial Narrow" w:cs="Arial"/>
          <w:b/>
          <w:noProof/>
          <w:color w:val="000000" w:themeColor="text1"/>
          <w:sz w:val="24"/>
          <w:szCs w:val="24"/>
        </w:rPr>
        <w:drawing>
          <wp:inline distT="0" distB="0" distL="0" distR="0" wp14:anchorId="3F9C25B9" wp14:editId="646006E4">
            <wp:extent cx="5172075" cy="1593215"/>
            <wp:effectExtent l="0" t="0" r="9525"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rotWithShape="1">
                    <a:blip r:embed="rId42">
                      <a:extLst>
                        <a:ext uri="{28A0092B-C50C-407E-A947-70E740481C1C}">
                          <a14:useLocalDpi xmlns:a14="http://schemas.microsoft.com/office/drawing/2010/main" val="0"/>
                        </a:ext>
                      </a:extLst>
                    </a:blip>
                    <a:srcRect b="-4"/>
                    <a:stretch/>
                  </pic:blipFill>
                  <pic:spPr bwMode="auto">
                    <a:xfrm>
                      <a:off x="0" y="0"/>
                      <a:ext cx="5204226" cy="1603119"/>
                    </a:xfrm>
                    <a:prstGeom prst="rect">
                      <a:avLst/>
                    </a:prstGeom>
                    <a:noFill/>
                    <a:ln>
                      <a:noFill/>
                    </a:ln>
                    <a:extLst>
                      <a:ext uri="{53640926-AAD7-44D8-BBD7-CCE9431645EC}">
                        <a14:shadowObscured xmlns:a14="http://schemas.microsoft.com/office/drawing/2010/main"/>
                      </a:ext>
                    </a:extLst>
                  </pic:spPr>
                </pic:pic>
              </a:graphicData>
            </a:graphic>
          </wp:inline>
        </w:drawing>
      </w:r>
    </w:p>
    <w:p w14:paraId="54B5B274" w14:textId="77777777" w:rsidR="00CF58C1" w:rsidRPr="00626108" w:rsidRDefault="00CF58C1" w:rsidP="00CB03BD">
      <w:pPr>
        <w:pStyle w:val="ListParagraph"/>
        <w:spacing w:after="0" w:line="480" w:lineRule="auto"/>
        <w:ind w:left="0"/>
        <w:jc w:val="center"/>
        <w:rPr>
          <w:rFonts w:ascii="Arial Narrow" w:eastAsia="Times New Roman" w:hAnsi="Arial Narrow" w:cs="Arial"/>
          <w:b/>
          <w:color w:val="000000" w:themeColor="text1"/>
          <w:sz w:val="24"/>
          <w:szCs w:val="24"/>
        </w:rPr>
      </w:pPr>
      <w:r w:rsidRPr="00626108">
        <w:rPr>
          <w:rFonts w:ascii="Arial Narrow" w:eastAsia="Times New Roman" w:hAnsi="Arial Narrow" w:cs="Arial"/>
          <w:b/>
          <w:noProof/>
          <w:color w:val="000000" w:themeColor="text1"/>
          <w:sz w:val="24"/>
          <w:szCs w:val="24"/>
        </w:rPr>
        <w:drawing>
          <wp:inline distT="0" distB="0" distL="0" distR="0" wp14:anchorId="52F54D1E" wp14:editId="279C4E25">
            <wp:extent cx="5145206" cy="95545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197793" cy="965219"/>
                    </a:xfrm>
                    <a:prstGeom prst="rect">
                      <a:avLst/>
                    </a:prstGeom>
                    <a:noFill/>
                    <a:ln>
                      <a:noFill/>
                    </a:ln>
                  </pic:spPr>
                </pic:pic>
              </a:graphicData>
            </a:graphic>
          </wp:inline>
        </w:drawing>
      </w:r>
    </w:p>
    <w:p w14:paraId="598BE36E" w14:textId="77777777" w:rsidR="00461192" w:rsidRPr="00626108" w:rsidRDefault="00CF58C1" w:rsidP="00CB03BD">
      <w:pPr>
        <w:pStyle w:val="ListParagraph"/>
        <w:spacing w:after="0" w:line="240" w:lineRule="auto"/>
        <w:ind w:left="0"/>
        <w:jc w:val="center"/>
        <w:rPr>
          <w:rFonts w:ascii="Arial Narrow" w:eastAsia="Times New Roman" w:hAnsi="Arial Narrow" w:cs="Arial"/>
          <w:b/>
          <w:color w:val="000000" w:themeColor="text1"/>
          <w:sz w:val="24"/>
          <w:szCs w:val="24"/>
        </w:rPr>
      </w:pPr>
      <w:r w:rsidRPr="00626108">
        <w:rPr>
          <w:rFonts w:ascii="Arial Narrow" w:eastAsia="Times New Roman" w:hAnsi="Arial Narrow" w:cs="Arial"/>
          <w:b/>
          <w:noProof/>
          <w:color w:val="000000" w:themeColor="text1"/>
          <w:sz w:val="24"/>
          <w:szCs w:val="24"/>
        </w:rPr>
        <w:drawing>
          <wp:inline distT="0" distB="0" distL="0" distR="0" wp14:anchorId="326E978A" wp14:editId="57B86884">
            <wp:extent cx="5099400" cy="4449170"/>
            <wp:effectExtent l="0" t="0" r="635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17989" cy="4465388"/>
                    </a:xfrm>
                    <a:prstGeom prst="rect">
                      <a:avLst/>
                    </a:prstGeom>
                    <a:noFill/>
                    <a:ln>
                      <a:noFill/>
                    </a:ln>
                  </pic:spPr>
                </pic:pic>
              </a:graphicData>
            </a:graphic>
          </wp:inline>
        </w:drawing>
      </w:r>
    </w:p>
    <w:p w14:paraId="66A0E440" w14:textId="77777777" w:rsidR="000D25A0" w:rsidRPr="00626108" w:rsidRDefault="000D25A0" w:rsidP="00CB03BD">
      <w:pPr>
        <w:pStyle w:val="ListParagraph"/>
        <w:spacing w:after="0" w:line="240" w:lineRule="auto"/>
        <w:ind w:left="993"/>
        <w:rPr>
          <w:rFonts w:ascii="Arial Narrow" w:hAnsi="Arial Narrow"/>
          <w:color w:val="000000" w:themeColor="text1"/>
          <w:sz w:val="24"/>
          <w:szCs w:val="24"/>
        </w:rPr>
      </w:pPr>
    </w:p>
    <w:p w14:paraId="45615DAA" w14:textId="20C8E8AB" w:rsidR="00CF58C1" w:rsidRPr="00626108" w:rsidRDefault="00F05B84" w:rsidP="00CB03BD">
      <w:pPr>
        <w:pStyle w:val="ListParagraph"/>
        <w:spacing w:after="0" w:line="240" w:lineRule="auto"/>
        <w:ind w:left="993"/>
        <w:rPr>
          <w:rFonts w:ascii="Arial Narrow" w:hAnsi="Arial Narrow"/>
          <w:color w:val="000000" w:themeColor="text1"/>
          <w:sz w:val="24"/>
          <w:szCs w:val="24"/>
        </w:rPr>
      </w:pPr>
      <w:r w:rsidRPr="00626108">
        <w:rPr>
          <w:rFonts w:ascii="Arial Narrow" w:hAnsi="Arial Narrow"/>
          <w:color w:val="000000" w:themeColor="text1"/>
          <w:sz w:val="24"/>
          <w:szCs w:val="24"/>
        </w:rPr>
        <w:t>7</w:t>
      </w:r>
      <w:r w:rsidR="00CF58C1" w:rsidRPr="00626108">
        <w:rPr>
          <w:rFonts w:ascii="Arial Narrow" w:hAnsi="Arial Narrow"/>
          <w:color w:val="000000" w:themeColor="text1"/>
          <w:sz w:val="24"/>
          <w:szCs w:val="24"/>
        </w:rPr>
        <w:t>.2. Cofraje și armături</w:t>
      </w:r>
    </w:p>
    <w:p w14:paraId="43532A9C"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Tipurile de cofraje folosite si procedeele de protejare ale acestora cu materiale termoizolante trebuie explicitate in fisele tehnologice de executare a lucrarilor de beton pe timp friguros. </w:t>
      </w:r>
    </w:p>
    <w:p w14:paraId="68967311"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La executie, cofrajele trebuie sa fie curatate de zapada si gheata, prin mijloace mecanice si, in final, daca este posibil, prin intermediul unui jet de aer cald. </w:t>
      </w:r>
    </w:p>
    <w:p w14:paraId="6EC94F8E"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Cofrajul trebuie sa aiba rosturile dintre panouri etanse, iar fata lor interioara sa fie unsa cu substante care usureaza decofrarea, aplicate numai dupa curatarea si uscarea suprafetei. </w:t>
      </w:r>
    </w:p>
    <w:p w14:paraId="3BFDE882"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Se va acorda o deosebita atentie rezemarii elementelor de sustinere a cofrajelor, luându-se masuri corespunzatoare in functie de comportarea la inghet a terenului si anume: </w:t>
      </w:r>
    </w:p>
    <w:p w14:paraId="16CD88B0"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pentru pamânturile stabile la inghet rezemarea se va face pe talpi asezate pe terenul nivelat si curatat prealabil de zapada, de gheata si de stratul vegetal; </w:t>
      </w:r>
    </w:p>
    <w:p w14:paraId="66018A06"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pentru pamânturile nestabile la inghet, precum si in cazul umpluturilor, popii se vor aseza pe grinzi cu suprafata mare de rezemare, ingropate sub adâncimea de inghet, pe fundatii existente sau pe piloti. </w:t>
      </w:r>
    </w:p>
    <w:p w14:paraId="6418E9F6"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Armaturile se vor depozita pe teren uscat, amenajat cu platforme de pietris compactat. </w:t>
      </w:r>
    </w:p>
    <w:p w14:paraId="2AD45DC8" w14:textId="77777777" w:rsidR="00CF58C1"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Barele acoperite cu gheata vor fi curatate inainte de taiere si fasonare prin ciocanire, prin zgâriere cu unelte adecvate sau cu jet de aer cald pentru topirea ghetii si uscarea apei rezultate. Nu se recomanda topirea ghetii cu apa calda decât daca exista certitudinea ca aceasta nu va ingheta din nou pâna la turnarea betonului. Este interzisa dezghetarea cu ajutorul flacarii. </w:t>
      </w:r>
    </w:p>
    <w:p w14:paraId="301E8C36" w14:textId="77777777" w:rsidR="00461192" w:rsidRPr="00626108" w:rsidRDefault="00CF58C1" w:rsidP="00CB03BD">
      <w:pPr>
        <w:pStyle w:val="ListParagraph"/>
        <w:spacing w:after="0" w:line="240" w:lineRule="auto"/>
        <w:ind w:left="0" w:firstLine="720"/>
        <w:jc w:val="both"/>
        <w:rPr>
          <w:rFonts w:ascii="Arial Narrow" w:eastAsia="Times New Roman" w:hAnsi="Arial Narrow" w:cs="Arial"/>
          <w:b/>
          <w:color w:val="000000" w:themeColor="text1"/>
          <w:sz w:val="24"/>
          <w:szCs w:val="24"/>
        </w:rPr>
      </w:pPr>
      <w:r w:rsidRPr="00626108">
        <w:rPr>
          <w:rFonts w:ascii="Arial Narrow" w:hAnsi="Arial Narrow"/>
          <w:color w:val="000000" w:themeColor="text1"/>
          <w:sz w:val="24"/>
          <w:szCs w:val="24"/>
        </w:rPr>
        <w:t>Fasonarea armaturilor se va face numai la temperaturi pozitive folosind, dupa caz, spatii incalzite in baze de productie.</w:t>
      </w:r>
    </w:p>
    <w:p w14:paraId="1EF5C332" w14:textId="77777777" w:rsidR="00461192" w:rsidRPr="00626108" w:rsidRDefault="00461192" w:rsidP="00CB03BD">
      <w:pPr>
        <w:pStyle w:val="ListParagraph"/>
        <w:spacing w:after="0" w:line="240" w:lineRule="auto"/>
        <w:ind w:left="993"/>
        <w:jc w:val="both"/>
        <w:rPr>
          <w:rFonts w:ascii="Arial Narrow" w:eastAsia="Times New Roman" w:hAnsi="Arial Narrow" w:cs="Arial"/>
          <w:b/>
          <w:color w:val="000000" w:themeColor="text1"/>
          <w:sz w:val="24"/>
          <w:szCs w:val="24"/>
        </w:rPr>
      </w:pPr>
    </w:p>
    <w:p w14:paraId="554E04E4" w14:textId="51680E41" w:rsidR="00CF58C1" w:rsidRPr="00626108" w:rsidRDefault="008F37AB"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ab/>
      </w:r>
      <w:r w:rsidR="00F05B84" w:rsidRPr="00626108">
        <w:rPr>
          <w:rFonts w:ascii="Arial Narrow" w:hAnsi="Arial Narrow"/>
          <w:color w:val="000000" w:themeColor="text1"/>
          <w:sz w:val="24"/>
          <w:szCs w:val="24"/>
        </w:rPr>
        <w:t>7</w:t>
      </w:r>
      <w:r w:rsidRPr="00626108">
        <w:rPr>
          <w:rFonts w:ascii="Arial Narrow" w:hAnsi="Arial Narrow"/>
          <w:color w:val="000000" w:themeColor="text1"/>
          <w:sz w:val="24"/>
          <w:szCs w:val="24"/>
        </w:rPr>
        <w:t xml:space="preserve">.3 </w:t>
      </w:r>
      <w:r w:rsidR="00CF58C1" w:rsidRPr="00626108">
        <w:rPr>
          <w:rFonts w:ascii="Arial Narrow" w:hAnsi="Arial Narrow"/>
          <w:color w:val="000000" w:themeColor="text1"/>
          <w:sz w:val="24"/>
          <w:szCs w:val="24"/>
        </w:rPr>
        <w:t>T</w:t>
      </w:r>
      <w:r w:rsidRPr="00626108">
        <w:rPr>
          <w:rFonts w:ascii="Arial Narrow" w:hAnsi="Arial Narrow"/>
          <w:color w:val="000000" w:themeColor="text1"/>
          <w:sz w:val="24"/>
          <w:szCs w:val="24"/>
        </w:rPr>
        <w:t xml:space="preserve">ransportul betonului la obiect </w:t>
      </w:r>
    </w:p>
    <w:p w14:paraId="2D1E93B8"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La transportul betonului se vor lua masuri de limitare la minimum a pierderilor de caldura, prin: </w:t>
      </w:r>
    </w:p>
    <w:p w14:paraId="0915BB1C"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a) folosirea de mijloace de transport rapide si, dupa caz, izolate termic; autoagitatoarele vor fi prevazute cu capac; autobasculantele si mijloacele similare vor avea peretii izolati termic si vor fi acoperite; </w:t>
      </w:r>
    </w:p>
    <w:p w14:paraId="21B7DCAB"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b) evitarea distantelor mari de transport, a stationarilor pe traseu si a transbordarilor betonului; </w:t>
      </w:r>
    </w:p>
    <w:p w14:paraId="25994824"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c) verificarea si curatirea mijlocului de transport utilizat, de gheata si de resturile de beton inghetat, folosin de preferinta un jet de apa calda.</w:t>
      </w:r>
    </w:p>
    <w:p w14:paraId="04715384"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La transportul betonului pe obiect, la punerea lui in opera si in perioada de maturizare, se vor lua masuri de limitare la minimum a pierderilor de caldura prin:</w:t>
      </w:r>
    </w:p>
    <w:p w14:paraId="0A9D988B"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a) protejarea benelor prin izolarea lor termica si acoperirea in perioada de asteptare, cu folii de polietilena sau prelate; </w:t>
      </w:r>
    </w:p>
    <w:p w14:paraId="5AF1B8B4"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b) reducerea la minimum a timpului de asteptare in bene intre momentul descarcarii din mijlocul de transport si cel al ridicarii pe obiect; </w:t>
      </w:r>
    </w:p>
    <w:p w14:paraId="0647B1AD" w14:textId="77777777" w:rsidR="00CF58C1"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c) protejarea imediata a elementului de constructie conform solutiilor prevazute in cadrul masurilor de asigurare a regimului termic proiectat. </w:t>
      </w:r>
    </w:p>
    <w:p w14:paraId="0777FCFD" w14:textId="77777777" w:rsidR="00CF58C1" w:rsidRPr="00626108" w:rsidRDefault="008F37AB"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ab/>
      </w:r>
      <w:r w:rsidR="00CF58C1" w:rsidRPr="00626108">
        <w:rPr>
          <w:rFonts w:ascii="Arial Narrow" w:hAnsi="Arial Narrow"/>
          <w:color w:val="000000" w:themeColor="text1"/>
          <w:sz w:val="24"/>
          <w:szCs w:val="24"/>
        </w:rPr>
        <w:t xml:space="preserve">Este obligatorie compactarea tuturor betoanelor turnate pe timp friguros prin vibrare mecanica. </w:t>
      </w:r>
    </w:p>
    <w:p w14:paraId="21311FCC" w14:textId="77777777" w:rsidR="00CF58C1" w:rsidRPr="00626108" w:rsidRDefault="008F37AB"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ab/>
      </w:r>
      <w:r w:rsidR="00CF58C1" w:rsidRPr="00626108">
        <w:rPr>
          <w:rFonts w:ascii="Arial Narrow" w:hAnsi="Arial Narrow"/>
          <w:color w:val="000000" w:themeColor="text1"/>
          <w:sz w:val="24"/>
          <w:szCs w:val="24"/>
        </w:rPr>
        <w:t xml:space="preserve">Inceperea sau reluarea oricaror lucrari de betonare intrerupte din cauza gerului si intrate in aceasta stare in perioada de dezghet, este permisa numai dupa pregatirea corespunzatoare a rostului de intrerupere a turnarii, conform NE 012/1-2007 si NE 012/2-2010, pe baza unui proces verbal de receptie calitativa. </w:t>
      </w:r>
    </w:p>
    <w:p w14:paraId="749D9D30" w14:textId="77777777" w:rsidR="008F37AB" w:rsidRPr="00626108" w:rsidRDefault="008F37AB"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ab/>
      </w:r>
      <w:r w:rsidR="00CF58C1" w:rsidRPr="00626108">
        <w:rPr>
          <w:rFonts w:ascii="Arial Narrow" w:hAnsi="Arial Narrow"/>
          <w:color w:val="000000" w:themeColor="text1"/>
          <w:sz w:val="24"/>
          <w:szCs w:val="24"/>
        </w:rPr>
        <w:t xml:space="preserve">Protejarea betonului dupa punerea lui in opera trebuie sa se faca intr-un timp cât mai scurt si in conformitate cu solutiile prevazute pentru asigurarea realizarii regimului termic proiectat. </w:t>
      </w:r>
    </w:p>
    <w:p w14:paraId="5DA43099" w14:textId="77777777" w:rsidR="008F37AB" w:rsidRPr="00626108" w:rsidRDefault="008F37AB"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ab/>
      </w:r>
      <w:r w:rsidR="00CF58C1" w:rsidRPr="00626108">
        <w:rPr>
          <w:rFonts w:ascii="Arial Narrow" w:hAnsi="Arial Narrow"/>
          <w:color w:val="000000" w:themeColor="text1"/>
          <w:sz w:val="24"/>
          <w:szCs w:val="24"/>
        </w:rPr>
        <w:t xml:space="preserve">Se vor folosi cofraje izolate termic, saltele termoizolatoare, acoperite cu folii de polietilena sau prelate din pânza impermeabila prin care sa se etanseizeze izolatia termica si sa se inchida si un strat de aer stationar (neventilat) de 3 ÷ 5 cm grosime. La locurile de munca unde se pune in opera betonul se vor inregistra in mod obligatoriu: </w:t>
      </w:r>
    </w:p>
    <w:p w14:paraId="7EE948A7" w14:textId="77777777" w:rsidR="008F37AB"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temperatura betonului la livrare; </w:t>
      </w:r>
    </w:p>
    <w:p w14:paraId="56951E29" w14:textId="77777777" w:rsidR="008F37AB"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temperatura betonului la terminarea punerii in opera; </w:t>
      </w:r>
    </w:p>
    <w:p w14:paraId="31B2EF86" w14:textId="77777777" w:rsidR="008F37AB"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nivelul de asigurare pentru perioada de maturizare; </w:t>
      </w:r>
    </w:p>
    <w:p w14:paraId="389BBF59" w14:textId="77777777" w:rsidR="008F37AB" w:rsidRPr="00626108" w:rsidRDefault="00CF58C1" w:rsidP="00CB03BD">
      <w:pPr>
        <w:pStyle w:val="ListParagraph"/>
        <w:tabs>
          <w:tab w:val="left" w:pos="0"/>
        </w:tabs>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 modul de protejare a betonului dupa turnare; </w:t>
      </w:r>
    </w:p>
    <w:p w14:paraId="4A0880BD" w14:textId="77777777" w:rsidR="00CF58C1" w:rsidRPr="00626108" w:rsidRDefault="00CF58C1" w:rsidP="00CB03BD">
      <w:pPr>
        <w:pStyle w:val="ListParagraph"/>
        <w:tabs>
          <w:tab w:val="left" w:pos="0"/>
        </w:tabs>
        <w:spacing w:after="0" w:line="240" w:lineRule="auto"/>
        <w:ind w:left="0"/>
        <w:jc w:val="both"/>
        <w:rPr>
          <w:rFonts w:ascii="Arial Narrow" w:eastAsia="Times New Roman" w:hAnsi="Arial Narrow" w:cs="Arial"/>
          <w:b/>
          <w:color w:val="000000" w:themeColor="text1"/>
          <w:sz w:val="24"/>
          <w:szCs w:val="24"/>
        </w:rPr>
      </w:pPr>
      <w:r w:rsidRPr="00626108">
        <w:rPr>
          <w:rFonts w:ascii="Arial Narrow" w:hAnsi="Arial Narrow"/>
          <w:color w:val="000000" w:themeColor="text1"/>
          <w:sz w:val="24"/>
          <w:szCs w:val="24"/>
        </w:rPr>
        <w:t>- durata proiectata pentru obtinerea gradului critic de maturizare;</w:t>
      </w:r>
    </w:p>
    <w:p w14:paraId="2D7E630A" w14:textId="77777777" w:rsidR="00643F31" w:rsidRPr="00626108" w:rsidRDefault="00643F31" w:rsidP="00CB03BD">
      <w:pPr>
        <w:pStyle w:val="ListParagraph"/>
        <w:spacing w:after="0" w:line="240" w:lineRule="auto"/>
        <w:ind w:left="993"/>
        <w:jc w:val="both"/>
        <w:rPr>
          <w:rFonts w:ascii="Arial Narrow" w:eastAsia="Times New Roman" w:hAnsi="Arial Narrow" w:cs="Arial"/>
          <w:b/>
          <w:color w:val="000000" w:themeColor="text1"/>
          <w:sz w:val="24"/>
          <w:szCs w:val="24"/>
        </w:rPr>
      </w:pPr>
    </w:p>
    <w:p w14:paraId="7D61D550" w14:textId="7BB4CD96" w:rsidR="008F37AB" w:rsidRPr="00626108" w:rsidRDefault="00F05B84"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7</w:t>
      </w:r>
      <w:r w:rsidR="008F37AB" w:rsidRPr="00626108">
        <w:rPr>
          <w:rFonts w:ascii="Arial Narrow" w:hAnsi="Arial Narrow"/>
          <w:color w:val="000000" w:themeColor="text1"/>
          <w:sz w:val="24"/>
          <w:szCs w:val="24"/>
        </w:rPr>
        <w:t xml:space="preserve">.4 </w:t>
      </w:r>
      <w:r w:rsidR="00CF58C1" w:rsidRPr="00626108">
        <w:rPr>
          <w:rFonts w:ascii="Arial Narrow" w:hAnsi="Arial Narrow"/>
          <w:color w:val="000000" w:themeColor="text1"/>
          <w:sz w:val="24"/>
          <w:szCs w:val="24"/>
        </w:rPr>
        <w:t>U</w:t>
      </w:r>
      <w:r w:rsidR="008F37AB" w:rsidRPr="00626108">
        <w:rPr>
          <w:rFonts w:ascii="Arial Narrow" w:hAnsi="Arial Narrow"/>
          <w:color w:val="000000" w:themeColor="text1"/>
          <w:sz w:val="24"/>
          <w:szCs w:val="24"/>
        </w:rPr>
        <w:t>rmarirea realizarii calitatii betonului turnat pe timp friguros</w:t>
      </w:r>
    </w:p>
    <w:p w14:paraId="2D416995"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La executarea pe timp friguros a betoanelor de orice fel, este necesar sa se exercite un control permanent, deosebit de exigent, din partea conducerii tehnice a unitatii de executie si a organelor CQ, la toate nivelurile, precum si din partea beneficiarului, respectiv a proiectantului, oricând va fi necesar acest lucru. </w:t>
      </w:r>
    </w:p>
    <w:p w14:paraId="417C34FF"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La efectuarea receptiilor preliminare a oricaror lucrari din beton, executate pe timp friguros, verificarea calitatii lor trebuie facuta cu o exigenta sporita. </w:t>
      </w:r>
    </w:p>
    <w:p w14:paraId="5509F97F"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Controlul specific perioadei de timp friguros asupra calitatii betonului se va referi la: </w:t>
      </w:r>
    </w:p>
    <w:p w14:paraId="7AB55553" w14:textId="77777777" w:rsidR="008F37AB" w:rsidRPr="00626108" w:rsidRDefault="00CF58C1" w:rsidP="00CB03BD">
      <w:pPr>
        <w:pStyle w:val="ListParagraph"/>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a) respectarea in timpul executiei a regimurilor termice si a masurilor ce conditioneaza realiarea lor, afisate la locurile de munca; </w:t>
      </w:r>
    </w:p>
    <w:p w14:paraId="19974957" w14:textId="77777777" w:rsidR="008F37AB" w:rsidRPr="00626108" w:rsidRDefault="00CF58C1" w:rsidP="00CB03BD">
      <w:pPr>
        <w:pStyle w:val="ListParagraph"/>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b) masurarea temperaturilor aerului exterior si a celor din beton; </w:t>
      </w:r>
    </w:p>
    <w:p w14:paraId="5BE54F91" w14:textId="77777777" w:rsidR="008F37AB" w:rsidRPr="00626108" w:rsidRDefault="00CF58C1" w:rsidP="00CB03BD">
      <w:pPr>
        <w:pStyle w:val="ListParagraph"/>
        <w:spacing w:after="0" w:line="240" w:lineRule="auto"/>
        <w:ind w:left="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c) urmarirea realizarii in timp a gradului critic de maturizare si, dupa caz, a gradului de maturizare pentru decofrare, respectiv a nivelurilor critice de intarire si de decofrare. </w:t>
      </w:r>
    </w:p>
    <w:p w14:paraId="072A5A07"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Temperaturile betonului se vor masura in partile cele mai expuse racirii, cu o frecventa de minimum 2 ÷ 3 citiri in 24 de ore si se vor inregistra in documentele de evidenta obligatorie a lucrarilor executate pe timp friguros, concomitent cu temperaturile aerului exterior. </w:t>
      </w:r>
    </w:p>
    <w:p w14:paraId="7ECC64AE"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 xml:space="preserve">Masurarea temperaturilor se face pentru toate elementele de constructie din beton armat, pâna la realizarea gradului critic de maturizare sau a nivelului critic de intarire. Pentru masurarea temperaturii in beton se vor folosi termometre industriale sau, in masura posibilitatilor, inregistratoare automate de tempearatura. </w:t>
      </w:r>
    </w:p>
    <w:p w14:paraId="023F5283" w14:textId="77777777" w:rsidR="008F37AB" w:rsidRPr="00626108" w:rsidRDefault="00CF58C1" w:rsidP="00CB03BD">
      <w:pPr>
        <w:pStyle w:val="ListParagraph"/>
        <w:spacing w:after="0" w:line="240" w:lineRule="auto"/>
        <w:ind w:left="0" w:firstLine="720"/>
        <w:jc w:val="both"/>
        <w:rPr>
          <w:rFonts w:ascii="Arial Narrow" w:hAnsi="Arial Narrow"/>
          <w:color w:val="000000" w:themeColor="text1"/>
          <w:sz w:val="24"/>
          <w:szCs w:val="24"/>
        </w:rPr>
      </w:pPr>
      <w:r w:rsidRPr="00626108">
        <w:rPr>
          <w:rFonts w:ascii="Arial Narrow" w:hAnsi="Arial Narrow"/>
          <w:color w:val="000000" w:themeColor="text1"/>
          <w:sz w:val="24"/>
          <w:szCs w:val="24"/>
        </w:rPr>
        <w:t>Termometrele, fara imbracaminte exterioara din gratar sau plasa de protectie, se vor introduce in gaurile cilindrice realizate la betonare.</w:t>
      </w:r>
    </w:p>
    <w:p w14:paraId="23B1AABC" w14:textId="7DF78F00" w:rsidR="00384F23" w:rsidRDefault="00CF58C1" w:rsidP="0085035B">
      <w:pPr>
        <w:pStyle w:val="ListParagraph"/>
        <w:spacing w:after="0" w:line="240" w:lineRule="auto"/>
        <w:ind w:left="0" w:firstLine="633"/>
        <w:jc w:val="both"/>
        <w:rPr>
          <w:rFonts w:ascii="Arial Narrow" w:hAnsi="Arial Narrow"/>
          <w:color w:val="000000" w:themeColor="text1"/>
          <w:sz w:val="24"/>
          <w:szCs w:val="24"/>
        </w:rPr>
      </w:pPr>
      <w:r w:rsidRPr="00626108">
        <w:rPr>
          <w:rFonts w:ascii="Arial Narrow" w:hAnsi="Arial Narrow"/>
          <w:color w:val="000000" w:themeColor="text1"/>
          <w:sz w:val="24"/>
          <w:szCs w:val="24"/>
        </w:rPr>
        <w:t>Dupa introducerea termometrului in gaura, aceasta se va etansa la partea suparioara cu câlti introdusi in spatiul dintre termometru si peretii gaurii, pentru a nu permite intrarea aerului rece. Termometrul va fi tinut in aceasta pozitie cel putin 5 minute, inainte de efectuarea citirii. Se vor folosi mai multe termometre pentru a se putea masura temperatura betonului in mai multe puncte, simultan. Controlul calitatii betoanelor turnate pe timp friguros se va face conform prevederilor din Normative NE 012/1-2007 si NE 012/2-20</w:t>
      </w:r>
      <w:r w:rsidR="008F37AB" w:rsidRPr="00626108">
        <w:rPr>
          <w:rFonts w:ascii="Arial Narrow" w:hAnsi="Arial Narrow"/>
          <w:color w:val="000000" w:themeColor="text1"/>
          <w:sz w:val="24"/>
          <w:szCs w:val="24"/>
        </w:rPr>
        <w:t>10</w:t>
      </w:r>
      <w:r w:rsidRPr="00626108">
        <w:rPr>
          <w:rFonts w:ascii="Arial Narrow" w:hAnsi="Arial Narrow"/>
          <w:color w:val="000000" w:themeColor="text1"/>
          <w:sz w:val="24"/>
          <w:szCs w:val="24"/>
        </w:rPr>
        <w:t>. Daca se prevad incercari nedistructive, acestea nu se vor efectua pe betoane inghetate.</w:t>
      </w:r>
    </w:p>
    <w:p w14:paraId="1D35FBBF" w14:textId="77777777" w:rsidR="0085035B" w:rsidRPr="00626108" w:rsidRDefault="0085035B" w:rsidP="0085035B">
      <w:pPr>
        <w:pStyle w:val="ListParagraph"/>
        <w:spacing w:after="0" w:line="240" w:lineRule="auto"/>
        <w:ind w:left="0" w:firstLine="633"/>
        <w:jc w:val="both"/>
        <w:rPr>
          <w:rFonts w:ascii="Arial Narrow" w:eastAsia="Times New Roman" w:hAnsi="Arial Narrow" w:cs="Arial"/>
          <w:b/>
          <w:color w:val="000000" w:themeColor="text1"/>
          <w:sz w:val="24"/>
          <w:szCs w:val="24"/>
        </w:rPr>
      </w:pPr>
    </w:p>
    <w:p w14:paraId="551B2295" w14:textId="756528B0" w:rsidR="008F37AB" w:rsidRPr="00626108" w:rsidRDefault="0085035B" w:rsidP="00CB03BD">
      <w:pPr>
        <w:spacing w:after="0"/>
        <w:ind w:firstLine="426"/>
        <w:jc w:val="both"/>
        <w:rPr>
          <w:rFonts w:ascii="Arial Narrow" w:eastAsia="Times New Roman" w:hAnsi="Arial Narrow" w:cs="Arial"/>
          <w:b/>
          <w:color w:val="000000" w:themeColor="text1"/>
          <w:sz w:val="24"/>
          <w:szCs w:val="24"/>
        </w:rPr>
      </w:pPr>
      <w:r>
        <w:rPr>
          <w:rFonts w:ascii="Arial Narrow" w:eastAsia="Times New Roman" w:hAnsi="Arial Narrow" w:cs="Arial"/>
          <w:b/>
          <w:color w:val="000000" w:themeColor="text1"/>
          <w:sz w:val="24"/>
          <w:szCs w:val="24"/>
        </w:rPr>
        <w:t>4</w:t>
      </w:r>
      <w:r w:rsidR="008F37AB" w:rsidRPr="00626108">
        <w:rPr>
          <w:rFonts w:ascii="Arial Narrow" w:eastAsia="Times New Roman" w:hAnsi="Arial Narrow" w:cs="Arial"/>
          <w:b/>
          <w:color w:val="000000" w:themeColor="text1"/>
          <w:sz w:val="24"/>
          <w:szCs w:val="24"/>
        </w:rPr>
        <w:t>. URMĂRIREA COMPORTĂRII ÎN EXPLOATARE, INTERVENȚIILE ÎN TIMP ȘI POSTUTILIZAREA CONSTRUCȚIILOR</w:t>
      </w:r>
    </w:p>
    <w:p w14:paraId="0D0A9BAD" w14:textId="77777777" w:rsidR="008F37AB" w:rsidRPr="00626108" w:rsidRDefault="008F37AB" w:rsidP="00CB03BD">
      <w:pPr>
        <w:pStyle w:val="ListParagraph"/>
        <w:numPr>
          <w:ilvl w:val="0"/>
          <w:numId w:val="30"/>
        </w:numPr>
        <w:tabs>
          <w:tab w:val="num"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Generalităţi</w:t>
      </w:r>
    </w:p>
    <w:p w14:paraId="6B0304C0"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Caietul de sarcini din prezenta documentaţie conţine activitatea de urmărire a comportării în timp a construcţiilor, conform  prevederilor </w:t>
      </w:r>
      <w:r w:rsidRPr="00626108">
        <w:rPr>
          <w:rFonts w:ascii="Arial Narrow" w:hAnsi="Arial Narrow" w:cs="Arial"/>
          <w:i/>
          <w:color w:val="000000" w:themeColor="text1"/>
          <w:sz w:val="24"/>
          <w:szCs w:val="24"/>
        </w:rPr>
        <w:t>Legii nr.10/1995</w:t>
      </w:r>
      <w:r w:rsidRPr="00626108">
        <w:rPr>
          <w:rFonts w:ascii="Arial Narrow" w:hAnsi="Arial Narrow" w:cs="Arial"/>
          <w:color w:val="000000" w:themeColor="text1"/>
          <w:sz w:val="24"/>
          <w:szCs w:val="24"/>
        </w:rPr>
        <w:t xml:space="preserve"> privind calitatea construcţiilor şi ale </w:t>
      </w:r>
      <w:r w:rsidRPr="00626108">
        <w:rPr>
          <w:rFonts w:ascii="Arial Narrow" w:hAnsi="Arial Narrow" w:cs="Arial"/>
          <w:i/>
          <w:color w:val="000000" w:themeColor="text1"/>
          <w:sz w:val="24"/>
          <w:szCs w:val="24"/>
        </w:rPr>
        <w:t>Regulamentului privind urmărirea comportării în exploatare, intervenţiile în timp şi postutilizarea construcţiilor</w:t>
      </w:r>
      <w:r w:rsidRPr="00626108">
        <w:rPr>
          <w:rFonts w:ascii="Arial Narrow" w:hAnsi="Arial Narrow" w:cs="Arial"/>
          <w:color w:val="000000" w:themeColor="text1"/>
          <w:sz w:val="24"/>
          <w:szCs w:val="24"/>
        </w:rPr>
        <w:t xml:space="preserve">, aprobat prin </w:t>
      </w:r>
      <w:r w:rsidRPr="00626108">
        <w:rPr>
          <w:rFonts w:ascii="Arial Narrow" w:hAnsi="Arial Narrow" w:cs="Arial"/>
          <w:i/>
          <w:color w:val="000000" w:themeColor="text1"/>
          <w:sz w:val="24"/>
          <w:szCs w:val="24"/>
        </w:rPr>
        <w:t>H.G.R.nr.766/1997</w:t>
      </w:r>
      <w:r w:rsidRPr="00626108">
        <w:rPr>
          <w:rFonts w:ascii="Arial Narrow" w:hAnsi="Arial Narrow" w:cs="Arial"/>
          <w:color w:val="000000" w:themeColor="text1"/>
          <w:sz w:val="24"/>
          <w:szCs w:val="24"/>
        </w:rPr>
        <w:t xml:space="preserve"> şi este o componentă a sistemului calităţii în construcţii.</w:t>
      </w:r>
    </w:p>
    <w:p w14:paraId="6DDA2FD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Pentru realizarea unor construcţii de calitate este necesar, în primul rând, alegerea unei unităţi de execuţie calificată pentru acest gen de lucrări. O altă condiţie determinantă este calitatea materialelor puse în operă. Nu se vor folosi materiale fară certificate de calitate (Legea 10, cap.II, art.11+12). Atestarea calităţii materialelor se va face de catre </w:t>
      </w:r>
      <w:r w:rsidRPr="00626108">
        <w:rPr>
          <w:rFonts w:ascii="Arial Narrow" w:hAnsi="Arial Narrow" w:cs="Arial"/>
          <w:i/>
          <w:color w:val="000000" w:themeColor="text1"/>
          <w:sz w:val="24"/>
          <w:szCs w:val="24"/>
        </w:rPr>
        <w:t>Laboratoare autorizate</w:t>
      </w:r>
      <w:r w:rsidRPr="00626108">
        <w:rPr>
          <w:rFonts w:ascii="Arial Narrow" w:hAnsi="Arial Narrow" w:cs="Arial"/>
          <w:color w:val="000000" w:themeColor="text1"/>
          <w:sz w:val="24"/>
          <w:szCs w:val="24"/>
        </w:rPr>
        <w:t xml:space="preserve"> pentru </w:t>
      </w:r>
      <w:r w:rsidRPr="00626108">
        <w:rPr>
          <w:rFonts w:ascii="Arial Narrow" w:hAnsi="Arial Narrow" w:cs="Arial"/>
          <w:i/>
          <w:color w:val="000000" w:themeColor="text1"/>
          <w:sz w:val="24"/>
          <w:szCs w:val="24"/>
        </w:rPr>
        <w:t>Categoria de lucrări</w:t>
      </w:r>
      <w:r w:rsidRPr="00626108">
        <w:rPr>
          <w:rFonts w:ascii="Arial Narrow" w:hAnsi="Arial Narrow" w:cs="Arial"/>
          <w:color w:val="000000" w:themeColor="text1"/>
          <w:sz w:val="24"/>
          <w:szCs w:val="24"/>
        </w:rPr>
        <w:t xml:space="preserve"> avute in vedere. </w:t>
      </w:r>
    </w:p>
    <w:p w14:paraId="666A08C5"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 va acorda atenţie la realizarea tuturor lucrărilor: structura de rezistenţă în special, închideri, compartimentări, construcţii aferente tehnologiei, lucrări pregătitoare şi finale pentru montarea instalaţiilor, a tâmplăriei, executarea finisajelor şi a subansamblului de acoperiş.</w:t>
      </w:r>
    </w:p>
    <w:p w14:paraId="0CDF5A4A"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w:t>
      </w:r>
      <w:r w:rsidRPr="00626108">
        <w:rPr>
          <w:rFonts w:ascii="Arial Narrow" w:hAnsi="Arial Narrow" w:cs="Arial"/>
          <w:color w:val="000000" w:themeColor="text1"/>
          <w:sz w:val="24"/>
          <w:szCs w:val="24"/>
        </w:rPr>
        <w:tab/>
        <w:t>De asemenea, se vor avea în vedere, în mod special, obligaţiile precizate în Memoriului privind urmarirea executiei lucrarilor de catre diriginţi de specialitate şi de responsabili tehnici cu execuţia, atestaţi M.L.P.A.T.</w:t>
      </w:r>
    </w:p>
    <w:p w14:paraId="6F9791DC"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În conformitate cu prevederile cap.13 din </w:t>
      </w:r>
      <w:r w:rsidRPr="00626108">
        <w:rPr>
          <w:rFonts w:ascii="Arial Narrow" w:hAnsi="Arial Narrow" w:cs="Arial"/>
          <w:i/>
          <w:color w:val="000000" w:themeColor="text1"/>
          <w:sz w:val="24"/>
          <w:szCs w:val="24"/>
        </w:rPr>
        <w:t>Cod de proiectare seismică P100-1/2006</w:t>
      </w:r>
      <w:r w:rsidRPr="00626108">
        <w:rPr>
          <w:rFonts w:ascii="Arial Narrow" w:hAnsi="Arial Narrow" w:cs="Arial"/>
          <w:color w:val="000000" w:themeColor="text1"/>
          <w:sz w:val="24"/>
          <w:szCs w:val="24"/>
        </w:rPr>
        <w:t>, se vor avea în vedere următoarele:</w:t>
      </w:r>
    </w:p>
    <w:p w14:paraId="24C3A1FB" w14:textId="77777777" w:rsidR="008F37AB" w:rsidRPr="00626108" w:rsidRDefault="008F37AB" w:rsidP="00CB03BD">
      <w:pPr>
        <w:pStyle w:val="ListParagraph"/>
        <w:numPr>
          <w:ilvl w:val="0"/>
          <w:numId w:val="31"/>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Executarea lucrărilor prevazute în proiect se va face cu o grijă deosebită, respectandu-se întocmai prevederile proiectului (desene, memoriu, program de control, caiet de sarcini şi normele tehnice în vigoare);</w:t>
      </w:r>
    </w:p>
    <w:p w14:paraId="0029D3CF" w14:textId="77777777" w:rsidR="008F37AB" w:rsidRPr="00626108" w:rsidRDefault="008F37AB" w:rsidP="00CB03BD">
      <w:pPr>
        <w:pStyle w:val="ListParagraph"/>
        <w:numPr>
          <w:ilvl w:val="0"/>
          <w:numId w:val="31"/>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Executantul va verifica calitatea materialelor, a elementelor de construcţii metalice pentru structura de rezistenţă şi pentru închideri, a fundaţiilor, pe tot parcursul execuţiei, întocmind P.V. de lucrări ascunse;</w:t>
      </w:r>
    </w:p>
    <w:p w14:paraId="5FAF5376" w14:textId="77777777" w:rsidR="008F37AB" w:rsidRPr="00626108" w:rsidRDefault="008F37AB" w:rsidP="00CB03BD">
      <w:pPr>
        <w:pStyle w:val="ListParagraph"/>
        <w:numPr>
          <w:ilvl w:val="0"/>
          <w:numId w:val="31"/>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unor defecte importante, remedierea acestora se va face numai pe baza soluţiilor tehnice acceptate de proiectant. Se interzice executantului să efectueze lucrări care să ascundă sau să înglobeze defecte ale structurilor de rezistenţă.</w:t>
      </w:r>
    </w:p>
    <w:p w14:paraId="6421B69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Urmărirea comportării în timp a construcţiilor se desfăşoară pe toată perioada de viaţă a construcţiei începând cu execuţia ei şi este o activitate sistematică de culegere şi valorificare (prin următoarele modalităţi: interpretare, avertizare sau alarmare, prevenirea avariilor, etc.) a informaţiilor rezultate din observare şi măsurători asupra unor fenomene şi mărimi ce caracterizează proprietăţile construcţiilor în procesul de interacţiune cu mediul ambiant şi tehnologic. Urmărirea curentă a construcţiilor se aplică tuturor construcţiilor de orice Categorie sau Clasă de importanţă şi formă de proprietate de pe teritoriul României, cu excepţia clădirilor pentru locuinţe cu parter şi parter plus un etaj şi anexele gospodăreşti situate în mediul rural şi în satele ce aparţin oraşelor, precum şi construcţiilor provizorii (</w:t>
      </w:r>
      <w:r w:rsidRPr="00626108">
        <w:rPr>
          <w:rFonts w:ascii="Arial Narrow" w:hAnsi="Arial Narrow" w:cs="Arial"/>
          <w:i/>
          <w:color w:val="000000" w:themeColor="text1"/>
          <w:sz w:val="24"/>
          <w:szCs w:val="24"/>
        </w:rPr>
        <w:t>Legea nr.10/1995,art.2, par.2</w:t>
      </w:r>
      <w:r w:rsidRPr="00626108">
        <w:rPr>
          <w:rFonts w:ascii="Arial Narrow" w:hAnsi="Arial Narrow" w:cs="Arial"/>
          <w:color w:val="000000" w:themeColor="text1"/>
          <w:sz w:val="24"/>
          <w:szCs w:val="24"/>
        </w:rPr>
        <w:t>) şi are un caracter permanent, durata ei coincide cu durata de existenţă fizică a construcţiei respective. Urmărirea curentă a comportării construcţiilor se efectueazã prin examinare vizuală directă şi dacă este cazul cu mijloace de măsurare de uz curent permanent sau temporar. Organizarea urmăririi curente a comportării în timp a construcţiilor noi este sarcina proprietarilor şi/sau a utilizatorilor, care o execută cu personal şi mijloace proprii sau în cazul în care nu are personal sau mijloace pentru a efectua această activitate, pentru a contracta activitatea de urmărire curentă cu o firmă abilitată pentru această activitate (</w:t>
      </w:r>
      <w:r w:rsidRPr="00626108">
        <w:rPr>
          <w:rFonts w:ascii="Arial Narrow" w:hAnsi="Arial Narrow" w:cs="Arial"/>
          <w:i/>
          <w:color w:val="000000" w:themeColor="text1"/>
          <w:sz w:val="24"/>
          <w:szCs w:val="24"/>
        </w:rPr>
        <w:t>conf. Anexa 4 din NE 012-2/2010</w:t>
      </w:r>
      <w:r w:rsidRPr="00626108">
        <w:rPr>
          <w:rFonts w:ascii="Arial Narrow" w:hAnsi="Arial Narrow" w:cs="Arial"/>
          <w:color w:val="000000" w:themeColor="text1"/>
          <w:sz w:val="24"/>
          <w:szCs w:val="24"/>
        </w:rPr>
        <w:t>).</w:t>
      </w:r>
    </w:p>
    <w:p w14:paraId="7C6706E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Instrucţiunile de urmărire curentă a comportării vor cuprinde, în mod obligatoriu, următoarele:</w:t>
      </w:r>
    </w:p>
    <w:p w14:paraId="1781181A"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fenomene urmărite prin observaţii vizuale sau cu dispozitive simple de măsurare;</w:t>
      </w:r>
    </w:p>
    <w:p w14:paraId="4E864FDF"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zonele de observaţie şi punctele de măsurare;</w:t>
      </w:r>
    </w:p>
    <w:p w14:paraId="11B30138"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amenajările necesare pentru dispozitivele de măsurare sau observaţii (nişe, scări de acces, balustrade,  platforme, etc);</w:t>
      </w:r>
    </w:p>
    <w:p w14:paraId="1B4287B4"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programul de măsurători, prelucrări, interpretări, inclusiv cazurile în care observaţiile sau măsurările se fac în afara periodicităţii stabilite;</w:t>
      </w:r>
    </w:p>
    <w:p w14:paraId="625CCD5E"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modul de înregistrare şi păstrare a datelor (ex. fişe, dischete de calculator etc);</w:t>
      </w:r>
    </w:p>
    <w:p w14:paraId="1D3F8C35"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modul de prelucrare primară;</w:t>
      </w:r>
    </w:p>
    <w:p w14:paraId="29F286CD"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modalităţi de transmitere a datelor pentru interpretarea şi luarea de decizii;</w:t>
      </w:r>
    </w:p>
    <w:p w14:paraId="582A2D21"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responsabilitatea luării de decizii de intervenţie;</w:t>
      </w:r>
    </w:p>
    <w:p w14:paraId="65122FD7" w14:textId="77777777" w:rsidR="008F37AB" w:rsidRPr="00626108" w:rsidRDefault="008F37AB" w:rsidP="00CB03BD">
      <w:pPr>
        <w:pStyle w:val="ListParagraph"/>
        <w:numPr>
          <w:ilvl w:val="0"/>
          <w:numId w:val="32"/>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procedura de atenţionare şi alarmare a populaţiei susceptibilă de alertată în cazul constatării posibilităţii sau iminenţei producerii unei avarii.</w:t>
      </w:r>
    </w:p>
    <w:p w14:paraId="05C237A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Urmărirea curentă se va efectua la intervale de timp prevăzute prin instrucţiunile de urmărire curentă, dar nu mai rar de o dată pe an şi în mod obligatoriu după producerea de evenimente deosebite (seism, inundaţii, incendii, explozii, alunecări de teren etc.). Personalul însărcinat cu efectuarea activităţii de urmărire curentă, va întocmi rapoarte ce vor fi menţionate în </w:t>
      </w:r>
      <w:r w:rsidRPr="00626108">
        <w:rPr>
          <w:rFonts w:ascii="Arial Narrow" w:hAnsi="Arial Narrow" w:cs="Arial"/>
          <w:b/>
          <w:bCs/>
          <w:color w:val="000000" w:themeColor="text1"/>
          <w:sz w:val="24"/>
          <w:szCs w:val="24"/>
        </w:rPr>
        <w:t xml:space="preserve">Jurnalul evenimentelor </w:t>
      </w:r>
      <w:r w:rsidRPr="00626108">
        <w:rPr>
          <w:rFonts w:ascii="Arial Narrow" w:hAnsi="Arial Narrow" w:cs="Arial"/>
          <w:color w:val="000000" w:themeColor="text1"/>
          <w:sz w:val="24"/>
          <w:szCs w:val="24"/>
        </w:rPr>
        <w:t xml:space="preserve">şi vor fi incluse în </w:t>
      </w:r>
      <w:r w:rsidRPr="00626108">
        <w:rPr>
          <w:rFonts w:ascii="Arial Narrow" w:hAnsi="Arial Narrow" w:cs="Arial"/>
          <w:b/>
          <w:bCs/>
          <w:color w:val="000000" w:themeColor="text1"/>
          <w:sz w:val="24"/>
          <w:szCs w:val="24"/>
        </w:rPr>
        <w:t>Cartea Tehnică a construcţiei</w:t>
      </w:r>
      <w:r w:rsidRPr="00626108">
        <w:rPr>
          <w:rFonts w:ascii="Arial Narrow" w:hAnsi="Arial Narrow" w:cs="Arial"/>
          <w:color w:val="000000" w:themeColor="text1"/>
          <w:sz w:val="24"/>
          <w:szCs w:val="24"/>
        </w:rPr>
        <w:t xml:space="preserve">. În cazul în care se constată deteriorări avansate ale structurii construcţiei, beneficiarul va solicita întocmirea unei </w:t>
      </w:r>
      <w:r w:rsidRPr="00626108">
        <w:rPr>
          <w:rFonts w:ascii="Arial Narrow" w:hAnsi="Arial Narrow" w:cs="Arial"/>
          <w:b/>
          <w:color w:val="000000" w:themeColor="text1"/>
          <w:sz w:val="24"/>
          <w:szCs w:val="24"/>
        </w:rPr>
        <w:t>Expertize tehnice</w:t>
      </w:r>
      <w:r w:rsidRPr="00626108">
        <w:rPr>
          <w:rFonts w:ascii="Arial Narrow" w:hAnsi="Arial Narrow" w:cs="Arial"/>
          <w:color w:val="000000" w:themeColor="text1"/>
          <w:sz w:val="24"/>
          <w:szCs w:val="24"/>
        </w:rPr>
        <w:t xml:space="preserve">. În cadrul urmăririi curente a construcţiilor, la apariţia unor deteriorări ce se consideră că pot afecta rezistenţa, stabilitatea şi durabilitatea construcţiei proprietarul sau utilizatorul va comanda o inspectare extinsă asupra construcţiei  respective urmată dacă este cazul de o </w:t>
      </w:r>
      <w:r w:rsidRPr="00626108">
        <w:rPr>
          <w:rFonts w:ascii="Arial Narrow" w:hAnsi="Arial Narrow" w:cs="Arial"/>
          <w:b/>
          <w:color w:val="000000" w:themeColor="text1"/>
          <w:sz w:val="24"/>
          <w:szCs w:val="24"/>
        </w:rPr>
        <w:t>Expertiză tehnică</w:t>
      </w:r>
      <w:r w:rsidRPr="00626108">
        <w:rPr>
          <w:rFonts w:ascii="Arial Narrow" w:hAnsi="Arial Narrow" w:cs="Arial"/>
          <w:color w:val="000000" w:themeColor="text1"/>
          <w:sz w:val="24"/>
          <w:szCs w:val="24"/>
        </w:rPr>
        <w:t xml:space="preserve">. Inspecţia extinsă are ca obiect o examinare detaliată, din punct de vedere al rezistenţei, stabilităţii şi durabilităţii, a tuturor elementelor structurale şi nestructurale, a îmbinărilor construcţiei, a zonelor reparate şi consolidate anterior, precum şi în cazuri speciale a terenului şi zonelor adiacente. Aceasta poate fi întocmită numai în cazuri deosbite privind </w:t>
      </w:r>
      <w:r w:rsidRPr="00626108">
        <w:rPr>
          <w:rFonts w:ascii="Arial Narrow" w:hAnsi="Arial Narrow" w:cs="Arial"/>
          <w:i/>
          <w:color w:val="000000" w:themeColor="text1"/>
          <w:sz w:val="24"/>
          <w:szCs w:val="24"/>
        </w:rPr>
        <w:t>Siguranta şi durabilitatea construcţiilor</w:t>
      </w:r>
      <w:r w:rsidRPr="00626108">
        <w:rPr>
          <w:rFonts w:ascii="Arial Narrow" w:hAnsi="Arial Narrow" w:cs="Arial"/>
          <w:color w:val="000000" w:themeColor="text1"/>
          <w:sz w:val="24"/>
          <w:szCs w:val="24"/>
        </w:rPr>
        <w:t>. Ea se încheie cu un raport scris în care se cuprind observaţiile privind degradările constatate, măsurile luate pentru înlăturarea efectelor acestor degradări.</w:t>
      </w:r>
    </w:p>
    <w:p w14:paraId="06DEC942"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p>
    <w:p w14:paraId="2BDBA18D" w14:textId="77777777" w:rsidR="008F37AB" w:rsidRPr="00626108" w:rsidRDefault="008F37AB" w:rsidP="00CB03BD">
      <w:pPr>
        <w:pStyle w:val="ListParagraph"/>
        <w:numPr>
          <w:ilvl w:val="0"/>
          <w:numId w:val="30"/>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Terminologie</w:t>
      </w:r>
    </w:p>
    <w:p w14:paraId="23D15705"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Administrator:</w:t>
      </w:r>
      <w:r w:rsidRPr="00626108">
        <w:rPr>
          <w:rFonts w:ascii="Arial Narrow" w:hAnsi="Arial Narrow" w:cs="Arial"/>
          <w:color w:val="000000" w:themeColor="text1"/>
          <w:sz w:val="24"/>
          <w:szCs w:val="24"/>
        </w:rPr>
        <w:t xml:space="preserve"> persoană fizică sau juridică desemnată de proprietarul construcţiei să se ocupe în numele acestuia cu administrarea şi exploatarea construcţiei.</w:t>
      </w:r>
    </w:p>
    <w:p w14:paraId="31042885"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Agresivitatea mediului: </w:t>
      </w:r>
      <w:r w:rsidRPr="00626108">
        <w:rPr>
          <w:rFonts w:ascii="Arial Narrow" w:hAnsi="Arial Narrow" w:cs="Arial"/>
          <w:color w:val="000000" w:themeColor="text1"/>
          <w:sz w:val="24"/>
          <w:szCs w:val="24"/>
        </w:rPr>
        <w:t>intensitatea factorilor (concentraţie, temperatură, umiditate), prin care se manifestă acţiunea mediului asupra unui element de construcţie.</w:t>
      </w:r>
    </w:p>
    <w:p w14:paraId="079337A8"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Avarie</w:t>
      </w:r>
      <w:r w:rsidRPr="00626108">
        <w:rPr>
          <w:rFonts w:ascii="Arial Narrow" w:hAnsi="Arial Narrow" w:cs="Arial"/>
          <w:color w:val="000000" w:themeColor="text1"/>
          <w:sz w:val="24"/>
          <w:szCs w:val="24"/>
        </w:rPr>
        <w:t xml:space="preserve">: orice degradare (deteriorare) sau consecinţă dăunătoare (nefavorabilă) pentru starea fizică a unui produs, a unei construcţii, părţi sau element component al acesteia, cauzată de un eveniment. </w:t>
      </w:r>
    </w:p>
    <w:p w14:paraId="35CAEA7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Notă explicativă</w:t>
      </w:r>
      <w:r w:rsidRPr="00626108">
        <w:rPr>
          <w:rFonts w:ascii="Arial Narrow" w:hAnsi="Arial Narrow" w:cs="Arial"/>
          <w:color w:val="000000" w:themeColor="text1"/>
          <w:sz w:val="24"/>
          <w:szCs w:val="24"/>
        </w:rPr>
        <w:t>: La construcţii se deosebesc două categorii principale de avarii:</w:t>
      </w:r>
    </w:p>
    <w:p w14:paraId="4492C209" w14:textId="77777777" w:rsidR="008F37AB" w:rsidRPr="00626108" w:rsidRDefault="008F37AB" w:rsidP="00CB03BD">
      <w:pPr>
        <w:pStyle w:val="ListParagraph"/>
        <w:numPr>
          <w:ilvl w:val="0"/>
          <w:numId w:val="3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avarii structurale produse în elementele sau îmbinările structurii de rezistenţă a unei construcţii;</w:t>
      </w:r>
    </w:p>
    <w:p w14:paraId="4D2A9A14" w14:textId="77777777" w:rsidR="008F37AB" w:rsidRPr="00626108" w:rsidRDefault="008F37AB" w:rsidP="00CB03BD">
      <w:pPr>
        <w:pStyle w:val="ListParagraph"/>
        <w:numPr>
          <w:ilvl w:val="0"/>
          <w:numId w:val="3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avarii nestructurale, produse în elementele sau părţile de construcţii care nu fac parte din structura de rezistenţă.</w:t>
      </w:r>
    </w:p>
    <w:p w14:paraId="7665BDB1"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Cartea tehnica a construcţiei</w:t>
      </w:r>
      <w:r w:rsidRPr="00626108">
        <w:rPr>
          <w:rFonts w:ascii="Arial Narrow" w:hAnsi="Arial Narrow" w:cs="Arial"/>
          <w:color w:val="000000" w:themeColor="text1"/>
          <w:sz w:val="24"/>
          <w:szCs w:val="24"/>
        </w:rPr>
        <w:t>: ansamblul documentelor tehnice referitoare la proiectarea, execuţia, recepţia, exploatarea şi urmarirea comportării în exploatare a construcţiei şi instalaţiilor aferente acesteia, cuprinzand toate datele, documentele şi evidenţele necesare pentru identificarea şi determinarea stării tehnice (fizice), a construcţiei respective şi a evoluţiei acesteia în timp.</w:t>
      </w:r>
    </w:p>
    <w:p w14:paraId="382B13A1"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Categoria de importanţă a unei construcţii: </w:t>
      </w:r>
      <w:r w:rsidRPr="00626108">
        <w:rPr>
          <w:rFonts w:ascii="Arial Narrow" w:hAnsi="Arial Narrow" w:cs="Arial"/>
          <w:color w:val="000000" w:themeColor="text1"/>
          <w:sz w:val="24"/>
          <w:szCs w:val="24"/>
        </w:rPr>
        <w:t>grupare de factori şi criterii care permit considerarea acelei construcţii de către participantii la procesul de realizare şi la întregul ciclu de existenţă a acestei construcţii,înfuncţie de caracteristicile şi relaţiile sale cu mediul uman, socio-economic şi natural.</w:t>
      </w:r>
    </w:p>
    <w:p w14:paraId="679CE9B8"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Clasa de importanţă</w:t>
      </w:r>
      <w:r w:rsidRPr="00626108">
        <w:rPr>
          <w:rFonts w:ascii="Arial Narrow" w:hAnsi="Arial Narrow" w:cs="Arial"/>
          <w:color w:val="000000" w:themeColor="text1"/>
          <w:sz w:val="24"/>
          <w:szCs w:val="24"/>
        </w:rPr>
        <w:t>: categorie specifică de importanţă, care priveşte construcţia sau numai părţi ale acesteia, sub anumite aspecte definite.</w:t>
      </w:r>
    </w:p>
    <w:p w14:paraId="09BF16B5"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Clădiri</w:t>
      </w:r>
      <w:r w:rsidRPr="00626108">
        <w:rPr>
          <w:rFonts w:ascii="Arial Narrow" w:hAnsi="Arial Narrow" w:cs="Arial"/>
          <w:color w:val="000000" w:themeColor="text1"/>
          <w:sz w:val="24"/>
          <w:szCs w:val="24"/>
        </w:rPr>
        <w:t>: construcţii care delimitează un anumit spaţiu în scopul de a crea condiţiile de mediu necesare desfaşurarii normale a diferitelor activitaţi economice şi sociale.</w:t>
      </w:r>
    </w:p>
    <w:p w14:paraId="02D6CF96"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Control</w:t>
      </w:r>
      <w:r w:rsidRPr="00626108">
        <w:rPr>
          <w:rFonts w:ascii="Arial Narrow" w:hAnsi="Arial Narrow" w:cs="Arial"/>
          <w:color w:val="000000" w:themeColor="text1"/>
          <w:sz w:val="24"/>
          <w:szCs w:val="24"/>
        </w:rPr>
        <w:t>: activitatea de evaluare (a conformităţii), prin măsurare, examinare, observare, încercare sau trecere (verificare) prin calibre, a unei sau mai multor caracteristici ale unei entităţi şi compararea rezultatelor cu cerinţele (exigenţele) specificate, pentru a determina că este realizată conformitatea pentru fiecare din acele caracteristici cu cerinţele (exigenţele) specificate.</w:t>
      </w:r>
    </w:p>
    <w:p w14:paraId="05E658F4" w14:textId="77777777" w:rsidR="008F37AB" w:rsidRPr="00626108" w:rsidRDefault="008F37AB" w:rsidP="00CB03BD">
      <w:pPr>
        <w:pStyle w:val="ListParagraph"/>
        <w:numPr>
          <w:ilvl w:val="1"/>
          <w:numId w:val="3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 Constructii: </w:t>
      </w:r>
      <w:r w:rsidRPr="00626108">
        <w:rPr>
          <w:rFonts w:ascii="Arial Narrow" w:hAnsi="Arial Narrow" w:cs="Arial"/>
          <w:color w:val="000000" w:themeColor="text1"/>
          <w:sz w:val="24"/>
          <w:szCs w:val="24"/>
        </w:rPr>
        <w:t>se înteleg clădirile şi construcţiile speciale precum şi instalaţiile aferente acestora.</w:t>
      </w:r>
    </w:p>
    <w:p w14:paraId="70EF499A" w14:textId="77777777" w:rsidR="008F37AB" w:rsidRPr="00626108" w:rsidRDefault="008F37AB" w:rsidP="00CB03BD">
      <w:pPr>
        <w:pStyle w:val="ListParagraph"/>
        <w:numPr>
          <w:ilvl w:val="1"/>
          <w:numId w:val="33"/>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Constructii special: </w:t>
      </w:r>
      <w:r w:rsidRPr="00626108">
        <w:rPr>
          <w:rFonts w:ascii="Arial Narrow" w:hAnsi="Arial Narrow" w:cs="Arial"/>
          <w:color w:val="000000" w:themeColor="text1"/>
          <w:sz w:val="24"/>
          <w:szCs w:val="24"/>
        </w:rPr>
        <w:t>acele obiecte de constructii care au drept scop crearea condiţiilor pentru realizarea procesului de producţie, depozitare sau transportare.</w:t>
      </w:r>
    </w:p>
    <w:p w14:paraId="26E79C49" w14:textId="77777777" w:rsidR="008F37AB" w:rsidRPr="00626108" w:rsidRDefault="008F37AB" w:rsidP="00CB03BD">
      <w:pPr>
        <w:pStyle w:val="ListParagraph"/>
        <w:numPr>
          <w:ilvl w:val="1"/>
          <w:numId w:val="33"/>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color w:val="000000" w:themeColor="text1"/>
          <w:sz w:val="24"/>
          <w:szCs w:val="24"/>
        </w:rPr>
        <w:t>D</w:t>
      </w:r>
      <w:r w:rsidRPr="00626108">
        <w:rPr>
          <w:rFonts w:ascii="Arial Narrow" w:hAnsi="Arial Narrow" w:cs="Arial"/>
          <w:b/>
          <w:bCs/>
          <w:color w:val="000000" w:themeColor="text1"/>
          <w:sz w:val="24"/>
          <w:szCs w:val="24"/>
        </w:rPr>
        <w:t xml:space="preserve">urata de existenţa (viaţa) a construcţiei sau a unui element de construcţie: </w:t>
      </w:r>
      <w:r w:rsidRPr="00626108">
        <w:rPr>
          <w:rFonts w:ascii="Arial Narrow" w:hAnsi="Arial Narrow" w:cs="Arial"/>
          <w:color w:val="000000" w:themeColor="text1"/>
          <w:sz w:val="24"/>
          <w:szCs w:val="24"/>
        </w:rPr>
        <w:t>durată de timp după care construcţia sau elementul de construcţie a încetat definitiv să-şi îndeplinească funcţiunea ce i-a fost dată.</w:t>
      </w:r>
    </w:p>
    <w:p w14:paraId="1E63771C" w14:textId="77777777" w:rsidR="008F37AB" w:rsidRPr="00626108" w:rsidRDefault="008F37AB" w:rsidP="00CB03BD">
      <w:pPr>
        <w:pStyle w:val="ListParagraph"/>
        <w:numPr>
          <w:ilvl w:val="1"/>
          <w:numId w:val="33"/>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Durata de funcţionare normală a construcţiei: </w:t>
      </w:r>
      <w:r w:rsidRPr="00626108">
        <w:rPr>
          <w:rFonts w:ascii="Arial Narrow" w:hAnsi="Arial Narrow" w:cs="Arial"/>
          <w:color w:val="000000" w:themeColor="text1"/>
          <w:sz w:val="24"/>
          <w:szCs w:val="24"/>
        </w:rPr>
        <w:t>durata determinată ţinand cont de durata tehnico-economică stabilită de proiectant şi producator prin documentatiile tehnice ale acesteia precum şi de efectele uzurii morale. Această durată coincide cu durata de amortizare în ani, aferente regimului de amortizare liniar şi se utilizează la calculul amortizării.</w:t>
      </w:r>
    </w:p>
    <w:p w14:paraId="68DD37CC" w14:textId="77777777" w:rsidR="008F37AB" w:rsidRPr="00626108" w:rsidRDefault="008F37AB" w:rsidP="00CB03BD">
      <w:pPr>
        <w:pStyle w:val="ListParagraph"/>
        <w:numPr>
          <w:ilvl w:val="1"/>
          <w:numId w:val="33"/>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Durabilitate:</w:t>
      </w:r>
      <w:r w:rsidRPr="00626108">
        <w:rPr>
          <w:rFonts w:ascii="Arial Narrow" w:hAnsi="Arial Narrow" w:cs="Arial"/>
          <w:color w:val="000000" w:themeColor="text1"/>
          <w:sz w:val="24"/>
          <w:szCs w:val="24"/>
        </w:rPr>
        <w:t xml:space="preserve"> timpul cât poate fi exploatată (utilizată) o construcţie sau un element de construcţie în anumite condiţii stabilite în prealabil.</w:t>
      </w:r>
    </w:p>
    <w:p w14:paraId="09B28A05" w14:textId="77777777" w:rsidR="008F37AB" w:rsidRPr="00626108" w:rsidRDefault="008F37AB" w:rsidP="00CB03BD">
      <w:pPr>
        <w:pStyle w:val="ListParagraph"/>
        <w:numPr>
          <w:ilvl w:val="1"/>
          <w:numId w:val="33"/>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Durabiliate intermediară: </w:t>
      </w:r>
      <w:r w:rsidRPr="00626108">
        <w:rPr>
          <w:rFonts w:ascii="Arial Narrow" w:hAnsi="Arial Narrow" w:cs="Arial"/>
          <w:color w:val="000000" w:themeColor="text1"/>
          <w:sz w:val="24"/>
          <w:szCs w:val="24"/>
        </w:rPr>
        <w:t>intervalul de timp cât poate fi exploatată (utilizată) o construcţie (element de construcţie), între douî operaţii de înlăturare a efectelor uzurii care impiedică utilizarea lor.</w:t>
      </w:r>
    </w:p>
    <w:p w14:paraId="21658D6D"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Durabilitate totală: </w:t>
      </w:r>
      <w:r w:rsidRPr="00626108">
        <w:rPr>
          <w:rFonts w:ascii="Arial Narrow" w:hAnsi="Arial Narrow" w:cs="Arial"/>
          <w:color w:val="000000" w:themeColor="text1"/>
          <w:sz w:val="24"/>
          <w:szCs w:val="24"/>
        </w:rPr>
        <w:t>interval de timp cât poate fi exploatată (utilizată) în serviciul nominal construcţia. (elementul de construcţie) până la scoaterea din uz după toate reparaţiile admise (în general prin prescriptii).</w:t>
      </w:r>
    </w:p>
    <w:p w14:paraId="4FEF5D7F"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Examinare: </w:t>
      </w:r>
      <w:r w:rsidRPr="00626108">
        <w:rPr>
          <w:rFonts w:ascii="Arial Narrow" w:hAnsi="Arial Narrow" w:cs="Arial"/>
          <w:color w:val="000000" w:themeColor="text1"/>
          <w:sz w:val="24"/>
          <w:szCs w:val="24"/>
        </w:rPr>
        <w:t>studierea şi analizarea directă a unei entităţi, pentru a obţine convingerea că aceasta este conformă cu cerinţele (exigenţele) specificate.</w:t>
      </w:r>
    </w:p>
    <w:p w14:paraId="2CE2B53E"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Executantul lucrării: </w:t>
      </w:r>
      <w:r w:rsidRPr="00626108">
        <w:rPr>
          <w:rFonts w:ascii="Arial Narrow" w:hAnsi="Arial Narrow" w:cs="Arial"/>
          <w:color w:val="000000" w:themeColor="text1"/>
          <w:sz w:val="24"/>
          <w:szCs w:val="24"/>
        </w:rPr>
        <w:t>partea contractantă care realizează lucrarea sau reprezentantul legal al acestuia, dacă lucrarea este realizată printr-o asociere.</w:t>
      </w:r>
    </w:p>
    <w:p w14:paraId="104FD8C7"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Expert: </w:t>
      </w:r>
      <w:r w:rsidRPr="00626108">
        <w:rPr>
          <w:rFonts w:ascii="Arial Narrow" w:hAnsi="Arial Narrow" w:cs="Arial"/>
          <w:color w:val="000000" w:themeColor="text1"/>
          <w:sz w:val="24"/>
          <w:szCs w:val="24"/>
        </w:rPr>
        <w:t>persoană atestată de un organ de stat pentru a face o expertiză într-un anumit domeniu.</w:t>
      </w:r>
    </w:p>
    <w:p w14:paraId="623C082F"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Expertiză tehnică: </w:t>
      </w:r>
      <w:r w:rsidRPr="00626108">
        <w:rPr>
          <w:rFonts w:ascii="Arial Narrow" w:hAnsi="Arial Narrow" w:cs="Arial"/>
          <w:color w:val="000000" w:themeColor="text1"/>
          <w:sz w:val="24"/>
          <w:szCs w:val="24"/>
        </w:rPr>
        <w:t>cercetarea făcută de un expert tehnic atestat sau un institut de specialitate, asupra unei situaţii sau probleme privind calitatea unui produs, serviciu, proiect sau lucrare de construcţii, precum şi starea tehnică a unor construcţii existente.</w:t>
      </w:r>
    </w:p>
    <w:p w14:paraId="3412CE43"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Fiabilitate:</w:t>
      </w:r>
    </w:p>
    <w:p w14:paraId="507FBC5A" w14:textId="77777777" w:rsidR="008F37AB" w:rsidRPr="00626108" w:rsidRDefault="008F37AB" w:rsidP="00CB03BD">
      <w:pPr>
        <w:pStyle w:val="ListParagraph"/>
        <w:numPr>
          <w:ilvl w:val="0"/>
          <w:numId w:val="35"/>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Totalitatea calitaţilor unei construcţii care determina capacitatea acesteia de a fi exploatată fară defecţiuni într-un interval de timp în anumite condiţii date.</w:t>
      </w:r>
    </w:p>
    <w:p w14:paraId="4F69A4A2" w14:textId="77777777" w:rsidR="008F37AB" w:rsidRPr="00626108" w:rsidRDefault="008F37AB" w:rsidP="00CB03BD">
      <w:pPr>
        <w:pStyle w:val="ListParagraph"/>
        <w:numPr>
          <w:ilvl w:val="0"/>
          <w:numId w:val="35"/>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Marime care caracterizează siguranţa în exploatare a construcţiei în conformitate cu normele prescrise.</w:t>
      </w:r>
    </w:p>
    <w:p w14:paraId="22DDAFD3"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Intervenţii în timp asupra constructiilor: </w:t>
      </w:r>
      <w:r w:rsidRPr="00626108">
        <w:rPr>
          <w:rFonts w:ascii="Arial Narrow" w:hAnsi="Arial Narrow" w:cs="Arial"/>
          <w:color w:val="000000" w:themeColor="text1"/>
          <w:sz w:val="24"/>
          <w:szCs w:val="24"/>
        </w:rPr>
        <w:t>componentă a sistemului calităţii în construcţii şi se referă la lucrări de reconstruire, consolidare, transformare, extindere, desfiinţare parţială precum şi reparaţii care se fac numai pe baza unui proiect avizat de proiectantul initial al clădirii, sau pe baza unei expertize tehnice întocmite de un expert tehnic atestat şi se consemneaza obligatoriuînC.T. a construcţiei.</w:t>
      </w:r>
    </w:p>
    <w:p w14:paraId="2DAEE461" w14:textId="0A186D6B" w:rsidR="008F37AB" w:rsidRPr="00626108" w:rsidRDefault="008D5573"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In</w:t>
      </w:r>
      <w:r w:rsidR="008F37AB" w:rsidRPr="00626108">
        <w:rPr>
          <w:rFonts w:ascii="Arial Narrow" w:hAnsi="Arial Narrow" w:cs="Arial"/>
          <w:b/>
          <w:bCs/>
          <w:color w:val="000000" w:themeColor="text1"/>
          <w:sz w:val="24"/>
          <w:szCs w:val="24"/>
        </w:rPr>
        <w:t xml:space="preserve">vestitor: </w:t>
      </w:r>
      <w:r w:rsidR="008F37AB" w:rsidRPr="00626108">
        <w:rPr>
          <w:rFonts w:ascii="Arial Narrow" w:hAnsi="Arial Narrow" w:cs="Arial"/>
          <w:color w:val="000000" w:themeColor="text1"/>
          <w:sz w:val="24"/>
          <w:szCs w:val="24"/>
        </w:rPr>
        <w:t>persoană fizică sau juridică care încheie contractul de executare de lucrări de construcţii, urmareşte indeplinirea lui şi preia lucrarea.</w:t>
      </w:r>
    </w:p>
    <w:p w14:paraId="297C35F5"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Valoarea de inventar a construcţiilor: </w:t>
      </w:r>
      <w:r w:rsidRPr="00626108">
        <w:rPr>
          <w:rFonts w:ascii="Arial Narrow" w:hAnsi="Arial Narrow" w:cs="Arial"/>
          <w:color w:val="000000" w:themeColor="text1"/>
          <w:sz w:val="24"/>
          <w:szCs w:val="24"/>
        </w:rPr>
        <w:t>valoarea inregistrată în evidenţa contabilă a deţinatorului de mijloc fix în conformitate cu situaţia de plată definitivă şi procesul verbal de recepţie încheiate la data punerii în funcţiune.</w:t>
      </w:r>
    </w:p>
    <w:p w14:paraId="1D2EADE1"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Valoarea de înlocuire a construcţiilor sau a unor elemente de construcţii: </w:t>
      </w:r>
      <w:r w:rsidRPr="00626108">
        <w:rPr>
          <w:rFonts w:ascii="Arial Narrow" w:hAnsi="Arial Narrow" w:cs="Arial"/>
          <w:color w:val="000000" w:themeColor="text1"/>
          <w:sz w:val="24"/>
          <w:szCs w:val="24"/>
        </w:rPr>
        <w:t>valoarea tuturor cheltuielilor care ar fi ocazionate de înlocuirea acestora într-o anumitî perioadî.</w:t>
      </w:r>
    </w:p>
    <w:p w14:paraId="22D15B38"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Valoarea de înlocuire a elementelor şi produselor care intraînalcatuirea construcţiilor: </w:t>
      </w:r>
      <w:r w:rsidRPr="00626108">
        <w:rPr>
          <w:rFonts w:ascii="Arial Narrow" w:hAnsi="Arial Narrow" w:cs="Arial"/>
          <w:color w:val="000000" w:themeColor="text1"/>
          <w:sz w:val="24"/>
          <w:szCs w:val="24"/>
        </w:rPr>
        <w:t>valoarea tuturor cheltuielilor ocazionate de înlocuirea acestora în scopul menţinerii calităţii construcţiei la parametrii prevazuţi iniţial, în funcţie de categoria de importanţă a construcţiei.</w:t>
      </w:r>
    </w:p>
    <w:p w14:paraId="54A53BF3"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Sistemul calitătii în construcţii</w:t>
      </w:r>
      <w:r w:rsidRPr="00626108">
        <w:rPr>
          <w:rFonts w:ascii="Arial Narrow" w:hAnsi="Arial Narrow" w:cs="Arial"/>
          <w:color w:val="000000" w:themeColor="text1"/>
          <w:sz w:val="24"/>
          <w:szCs w:val="24"/>
        </w:rPr>
        <w:t>: ansamblul de structuri organizatorice, responsabilităţi, regulamente, proceduri şi mijloace, care concură la realizarea calităţii construcţiilor în toate etapele de concepere, realizare, exploatare şi postularizare a acestora.</w:t>
      </w:r>
    </w:p>
    <w:p w14:paraId="61F9B37D"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Postutilizarea construcţiilor sau a elementelor componente ale acestora: </w:t>
      </w:r>
      <w:r w:rsidRPr="00626108">
        <w:rPr>
          <w:rFonts w:ascii="Arial Narrow" w:hAnsi="Arial Narrow" w:cs="Arial"/>
          <w:color w:val="000000" w:themeColor="text1"/>
          <w:sz w:val="24"/>
          <w:szCs w:val="24"/>
        </w:rPr>
        <w:t>componentă a sistemului calitaţii în construcţii cuprinzand activităţile de dezafectare, demontare şi demolare a construcţiilor, de recondiţionare şi refolosire a elementelor şi produselor recuperabile, precum şi reciclarea deşeurilor cu asigurarea protecţiei mediului potrivit legii.</w:t>
      </w:r>
    </w:p>
    <w:p w14:paraId="4367B6EC"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Urmărirea comportării în exploatare a construcţiilor: </w:t>
      </w:r>
      <w:r w:rsidRPr="00626108">
        <w:rPr>
          <w:rFonts w:ascii="Arial Narrow" w:hAnsi="Arial Narrow" w:cs="Arial"/>
          <w:color w:val="000000" w:themeColor="text1"/>
          <w:sz w:val="24"/>
          <w:szCs w:val="24"/>
        </w:rPr>
        <w:t>este o componentă a sistemului calitaţii în construcţii. Se face pe toata durata de existenţă a acestora şi cuprinde ansamblul de activitaţi privind examinarea directă sau investigaţia cu mijloace de observare şi măsurare specifice în scopul menţinerii cerinţelor esenţiale ale construcţiei.</w:t>
      </w:r>
    </w:p>
    <w:p w14:paraId="7CE166E1"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Urmărirea curentă</w:t>
      </w:r>
      <w:r w:rsidRPr="00626108">
        <w:rPr>
          <w:rFonts w:ascii="Arial Narrow" w:hAnsi="Arial Narrow" w:cs="Arial"/>
          <w:color w:val="000000" w:themeColor="text1"/>
          <w:sz w:val="24"/>
          <w:szCs w:val="24"/>
        </w:rPr>
        <w:t>: activitate sistematică de culegere de date privind starea tehnică a construcţiei, corelată cu activitatea de întreţinere şi reparaţii, are ca obiectiv mentinerea construcţiilor la parametrii proiectaţi.</w:t>
      </w:r>
    </w:p>
    <w:p w14:paraId="6E34BC33"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Urmărirea specială</w:t>
      </w:r>
      <w:r w:rsidRPr="00626108">
        <w:rPr>
          <w:rFonts w:ascii="Arial Narrow" w:hAnsi="Arial Narrow" w:cs="Arial"/>
          <w:color w:val="000000" w:themeColor="text1"/>
          <w:sz w:val="24"/>
          <w:szCs w:val="24"/>
        </w:rPr>
        <w:t>: activitate cuprinzand investigaţii specifice suplimentare faţă de urmarirea curentă, asupra unor parametri ce caracterizează aptitudinea de utilizare pentru care construcţia a fost proiectată ca urmare a unor evenimente datorate factorilor naturali sau activitaţii umane.</w:t>
      </w:r>
    </w:p>
    <w:p w14:paraId="7824D11B"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Urmărirea comportării (în exploatare) a construcţiilor</w:t>
      </w:r>
      <w:r w:rsidRPr="00626108">
        <w:rPr>
          <w:rFonts w:ascii="Arial Narrow" w:hAnsi="Arial Narrow" w:cs="Arial"/>
          <w:color w:val="000000" w:themeColor="text1"/>
          <w:sz w:val="24"/>
          <w:szCs w:val="24"/>
        </w:rPr>
        <w:t>: acţiune sistematică de observare, examinare, investigare a modului în care răspund (reacţionează) construcţiile, în decursul utilizării lor, sub influenţa acţiunilor agenţilor de mediu, a condiţiilor de exploatare şi a interacţiunii construcţiilor cu mediul înconjurător şi cu activitatea utilizatorilor.</w:t>
      </w:r>
    </w:p>
    <w:p w14:paraId="3776FE42"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Lucrari de intretinere</w:t>
      </w:r>
      <w:r w:rsidRPr="00626108">
        <w:rPr>
          <w:rFonts w:ascii="Arial Narrow" w:hAnsi="Arial Narrow" w:cs="Arial"/>
          <w:color w:val="000000" w:themeColor="text1"/>
          <w:sz w:val="24"/>
          <w:szCs w:val="24"/>
        </w:rPr>
        <w:t>-refacerea periodica a unor elemente de suprafaţă cu durata scurta de existenţa (finisaje, protecţii superficiale, straturi de uzura) şi înlocuirea unor piese cu uzura rapidă din instalaţii şi echipamente.</w:t>
      </w:r>
      <w:r w:rsidRPr="00626108">
        <w:rPr>
          <w:rFonts w:ascii="Arial Narrow" w:hAnsi="Arial Narrow" w:cs="Arial"/>
          <w:b/>
          <w:color w:val="000000" w:themeColor="text1"/>
          <w:sz w:val="24"/>
          <w:szCs w:val="24"/>
        </w:rPr>
        <w:t>L</w:t>
      </w:r>
      <w:r w:rsidRPr="00626108">
        <w:rPr>
          <w:rFonts w:ascii="Arial Narrow" w:hAnsi="Arial Narrow" w:cs="Arial"/>
          <w:b/>
          <w:bCs/>
          <w:color w:val="000000" w:themeColor="text1"/>
          <w:sz w:val="24"/>
          <w:szCs w:val="24"/>
        </w:rPr>
        <w:t xml:space="preserve">ucrări de reparaţii: </w:t>
      </w:r>
      <w:r w:rsidRPr="00626108">
        <w:rPr>
          <w:rFonts w:ascii="Arial Narrow" w:hAnsi="Arial Narrow" w:cs="Arial"/>
          <w:color w:val="000000" w:themeColor="text1"/>
          <w:sz w:val="24"/>
          <w:szCs w:val="24"/>
        </w:rPr>
        <w:t>refacerea sau înlocuirea de elemente, detalii sau părţi de construcţii şi instalaţii ieşite din uz, ca urmare a exploatării normale sau acţiunii agenţilor de mediu.</w:t>
      </w:r>
    </w:p>
    <w:p w14:paraId="6B04F0C8"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Mediu agresiv</w:t>
      </w:r>
      <w:r w:rsidRPr="00626108">
        <w:rPr>
          <w:rFonts w:ascii="Arial Narrow" w:hAnsi="Arial Narrow" w:cs="Arial"/>
          <w:color w:val="000000" w:themeColor="text1"/>
          <w:sz w:val="24"/>
          <w:szCs w:val="24"/>
        </w:rPr>
        <w:t>: mediul sub solicitarea căruia se produce degradarea materialului de construcţie în produs sau element. Acest mediu se datorează proceselor tehnologice cu umiditate relativă foarte mare de peste 70%, degajări de substanţe cu influenţe negative asupra elementelor de construcţie sub forma lichidă, solidă şi gazoasă, cu degajări mari de caldură sau frig.</w:t>
      </w:r>
    </w:p>
    <w:p w14:paraId="37961B72"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Recepţia lucrărilor de construcţii şi instalaţii aferente acestora</w:t>
      </w:r>
      <w:r w:rsidRPr="00626108">
        <w:rPr>
          <w:rFonts w:ascii="Arial Narrow" w:hAnsi="Arial Narrow" w:cs="Arial"/>
          <w:color w:val="000000" w:themeColor="text1"/>
          <w:sz w:val="24"/>
          <w:szCs w:val="24"/>
        </w:rPr>
        <w:t>: componentă a sistemului calităţii în construcţii materializată de actul prin care investitorul certifică (atestă) realizarea lucrărilor de construcţii şi instalaţii aferente acestora, în conformitate cu prevederile contractuale (documentaţiile tehnice de execuţie, caiete de sarcini, specificaţii tehnice, etc.) şi cu cerinţele documentelor oficiale (autorizaţie de construire, avize ale organelor autorizate, reglementări tehnice aplicabile, cartea tehnică a construcţiei, etc.) şi declară că acceptă să preia lucrările executate şi ca acestea pot fi date în folosinţă.</w:t>
      </w:r>
    </w:p>
    <w:p w14:paraId="14A7C8BF"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Recepţia la terminarea lucrarilor</w:t>
      </w:r>
      <w:r w:rsidRPr="00626108">
        <w:rPr>
          <w:rFonts w:ascii="Arial Narrow" w:hAnsi="Arial Narrow" w:cs="Arial"/>
          <w:color w:val="000000" w:themeColor="text1"/>
          <w:sz w:val="24"/>
          <w:szCs w:val="24"/>
        </w:rPr>
        <w:t>-recepţia efectuata la terminarea completă a lucrarilor unui obiect sau a unei parti din constructie, independentă, care poate fi utilizata separat.</w:t>
      </w:r>
    </w:p>
    <w:p w14:paraId="03CD032F"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Recepţia finală: </w:t>
      </w:r>
      <w:r w:rsidRPr="00626108">
        <w:rPr>
          <w:rFonts w:ascii="Arial Narrow" w:hAnsi="Arial Narrow" w:cs="Arial"/>
          <w:color w:val="000000" w:themeColor="text1"/>
          <w:sz w:val="24"/>
          <w:szCs w:val="24"/>
        </w:rPr>
        <w:t>recepţia efectuată după expirarea perioadei de garanţie.</w:t>
      </w:r>
    </w:p>
    <w:p w14:paraId="6AFFD399"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Perioada de garanţie a unei construcţii: </w:t>
      </w:r>
      <w:r w:rsidRPr="00626108">
        <w:rPr>
          <w:rFonts w:ascii="Arial Narrow" w:hAnsi="Arial Narrow" w:cs="Arial"/>
          <w:color w:val="000000" w:themeColor="text1"/>
          <w:sz w:val="24"/>
          <w:szCs w:val="24"/>
        </w:rPr>
        <w:t>perioada de timp cuprinsă între data recepţiei la terminarea lucrărilor şi recepţia finală, a carei durată se stabileşte prin contract şi în cadrul căreia antreprenorul are obligaţia înlăturării, pe cheltuiala sa, a tuturor deficienţelor apărute datorită nerespectării clauzelor şi specificaţiilor contractuale sau a prevederilor reglementarilor tehnice aplicabile.</w:t>
      </w:r>
    </w:p>
    <w:p w14:paraId="73659741" w14:textId="77777777" w:rsidR="008F37AB" w:rsidRPr="00626108" w:rsidRDefault="008F37AB" w:rsidP="00CB03BD">
      <w:pPr>
        <w:pStyle w:val="ListParagraph"/>
        <w:numPr>
          <w:ilvl w:val="1"/>
          <w:numId w:val="33"/>
        </w:numPr>
        <w:tabs>
          <w:tab w:val="left" w:pos="993"/>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Progam de încercări</w:t>
      </w:r>
      <w:r w:rsidRPr="00626108">
        <w:rPr>
          <w:rFonts w:ascii="Arial Narrow" w:hAnsi="Arial Narrow" w:cs="Arial"/>
          <w:color w:val="000000" w:themeColor="text1"/>
          <w:sz w:val="24"/>
          <w:szCs w:val="24"/>
        </w:rPr>
        <w:t xml:space="preserve">: document tehnic elaborat în vederea definirii obiectului şi a ansamblului de condiţii şi activităţi ce trebuie îndeplinite pentru a satisface cerinţele specific ale unei încercări. </w:t>
      </w:r>
    </w:p>
    <w:p w14:paraId="1B68906D"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Notă explicativă: </w:t>
      </w:r>
      <w:r w:rsidRPr="00626108">
        <w:rPr>
          <w:rFonts w:ascii="Arial Narrow" w:hAnsi="Arial Narrow" w:cs="Arial"/>
          <w:color w:val="000000" w:themeColor="text1"/>
          <w:sz w:val="24"/>
          <w:szCs w:val="24"/>
        </w:rPr>
        <w:t xml:space="preserve">În general un program de încercări trebuie să cuprindă indicaţii privind: </w:t>
      </w:r>
    </w:p>
    <w:p w14:paraId="15796A29" w14:textId="77777777" w:rsidR="008F37AB" w:rsidRPr="00626108" w:rsidRDefault="008F37AB" w:rsidP="00CB03BD">
      <w:pPr>
        <w:pStyle w:val="ListParagraph"/>
        <w:numPr>
          <w:ilvl w:val="0"/>
          <w:numId w:val="36"/>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caracteristicile ce trebuie determinate prin încercări; </w:t>
      </w:r>
    </w:p>
    <w:p w14:paraId="6DEA6216" w14:textId="77777777" w:rsidR="008F37AB" w:rsidRPr="00626108" w:rsidRDefault="008F37AB" w:rsidP="00CB03BD">
      <w:pPr>
        <w:pStyle w:val="ListParagraph"/>
        <w:numPr>
          <w:ilvl w:val="0"/>
          <w:numId w:val="36"/>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numărul sau cantitatea produselor asupra cărora trebuie efectuate încercările; </w:t>
      </w:r>
    </w:p>
    <w:p w14:paraId="53C1D2DD" w14:textId="77777777" w:rsidR="008F37AB" w:rsidRPr="00626108" w:rsidRDefault="008F37AB" w:rsidP="00CB03BD">
      <w:pPr>
        <w:pStyle w:val="ListParagraph"/>
        <w:numPr>
          <w:ilvl w:val="0"/>
          <w:numId w:val="36"/>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metodele de încercare standardizare,care trebuie folosite sau,în lipsa acestora,o descriere succintă a încercării; </w:t>
      </w:r>
    </w:p>
    <w:p w14:paraId="4DC33F47" w14:textId="77777777" w:rsidR="008F37AB" w:rsidRPr="00626108" w:rsidRDefault="008F37AB" w:rsidP="00CB03BD">
      <w:pPr>
        <w:pStyle w:val="ListParagraph"/>
        <w:numPr>
          <w:ilvl w:val="0"/>
          <w:numId w:val="36"/>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ordinea în care trebuie să se desfăşoare operaţiunile; </w:t>
      </w:r>
    </w:p>
    <w:p w14:paraId="565F5C36" w14:textId="77777777" w:rsidR="008F37AB" w:rsidRPr="00626108" w:rsidRDefault="008F37AB" w:rsidP="00CB03BD">
      <w:pPr>
        <w:pStyle w:val="ListParagraph"/>
        <w:numPr>
          <w:ilvl w:val="0"/>
          <w:numId w:val="36"/>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modul de prezentare a rezultatelor ţinute.</w:t>
      </w:r>
    </w:p>
    <w:p w14:paraId="23616028" w14:textId="77777777" w:rsidR="008F37AB" w:rsidRPr="00626108" w:rsidRDefault="008F37AB" w:rsidP="00CB03BD">
      <w:pPr>
        <w:pStyle w:val="ListParagraph"/>
        <w:numPr>
          <w:ilvl w:val="1"/>
          <w:numId w:val="33"/>
        </w:numPr>
        <w:tabs>
          <w:tab w:val="left" w:pos="567"/>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Mentenabilitate: </w:t>
      </w:r>
      <w:r w:rsidRPr="00626108">
        <w:rPr>
          <w:rFonts w:ascii="Arial Narrow" w:hAnsi="Arial Narrow" w:cs="Arial"/>
          <w:color w:val="000000" w:themeColor="text1"/>
          <w:sz w:val="24"/>
          <w:szCs w:val="24"/>
        </w:rPr>
        <w:t>aptitudinea construcţiei (element de construcţie) în condiţii date de exploatare (utilizare) de a fi menţinută sau restabilită în stare de a-şi îndeplini funcţia specificată, atunci când mentenanţa se efectuează în condiţii date cu procedee şi remedii prescrise.</w:t>
      </w:r>
    </w:p>
    <w:p w14:paraId="69B29E85" w14:textId="77777777" w:rsidR="008F37AB" w:rsidRPr="00626108" w:rsidRDefault="008F37AB" w:rsidP="00CB03BD">
      <w:pPr>
        <w:pStyle w:val="ListParagraph"/>
        <w:numPr>
          <w:ilvl w:val="1"/>
          <w:numId w:val="33"/>
        </w:numPr>
        <w:tabs>
          <w:tab w:val="left" w:pos="567"/>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Mentenanţa</w:t>
      </w:r>
      <w:r w:rsidRPr="00626108">
        <w:rPr>
          <w:rFonts w:ascii="Arial Narrow" w:hAnsi="Arial Narrow" w:cs="Arial"/>
          <w:color w:val="000000" w:themeColor="text1"/>
          <w:sz w:val="24"/>
          <w:szCs w:val="24"/>
        </w:rPr>
        <w:t>: ansamblul tuturor acţiunilor tehnice şi a acţiunilor organizatorice care le sunt asociate, efectuate în scopul menţinerii sau restabilirii construcţiei (element de construcţie) în stare a de a-si îndeplini funcţia specificată.</w:t>
      </w:r>
    </w:p>
    <w:p w14:paraId="047832CE" w14:textId="77777777" w:rsidR="008F37AB" w:rsidRPr="00626108" w:rsidRDefault="008F37AB" w:rsidP="00CB03BD">
      <w:pPr>
        <w:pStyle w:val="ListParagraph"/>
        <w:numPr>
          <w:ilvl w:val="1"/>
          <w:numId w:val="33"/>
        </w:numPr>
        <w:tabs>
          <w:tab w:val="left" w:pos="567"/>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Proprietar: </w:t>
      </w:r>
      <w:r w:rsidRPr="00626108">
        <w:rPr>
          <w:rFonts w:ascii="Arial Narrow" w:hAnsi="Arial Narrow" w:cs="Arial"/>
          <w:color w:val="000000" w:themeColor="text1"/>
          <w:sz w:val="24"/>
          <w:szCs w:val="24"/>
        </w:rPr>
        <w:t>denumirea pe care o capată persoana fizică sau juridică investitoare după încheierea procesului verbal de recepţie la terminarea lucrărilor.</w:t>
      </w:r>
    </w:p>
    <w:p w14:paraId="1241BE30" w14:textId="77777777" w:rsidR="008F37AB" w:rsidRPr="00626108" w:rsidRDefault="008F37AB" w:rsidP="00CB03BD">
      <w:pPr>
        <w:pStyle w:val="ListParagraph"/>
        <w:numPr>
          <w:ilvl w:val="1"/>
          <w:numId w:val="33"/>
        </w:numPr>
        <w:tabs>
          <w:tab w:val="left" w:pos="567"/>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Urmărirea comportării (în exploatare) a construcţiilor</w:t>
      </w:r>
      <w:r w:rsidRPr="00626108">
        <w:rPr>
          <w:rFonts w:ascii="Arial Narrow" w:hAnsi="Arial Narrow" w:cs="Arial"/>
          <w:color w:val="000000" w:themeColor="text1"/>
          <w:sz w:val="24"/>
          <w:szCs w:val="24"/>
        </w:rPr>
        <w:t>: acţiune sistematică de observare, examinare, investigare a modului în care răspund (reacţionează) construcţiile, în decursul utilizării lor, sub influenţa acţiunilor agenţilor de mediu, a condiţiilor de exploatare şi a interacţiunii construcţiilor cu mediul înconjurător şi cu activitatea utilizatorilor.</w:t>
      </w:r>
    </w:p>
    <w:p w14:paraId="7F29F77F" w14:textId="77777777" w:rsidR="008F37AB" w:rsidRPr="00626108" w:rsidRDefault="008F37AB" w:rsidP="00CB03BD">
      <w:pPr>
        <w:pStyle w:val="ListParagraph"/>
        <w:numPr>
          <w:ilvl w:val="1"/>
          <w:numId w:val="33"/>
        </w:numPr>
        <w:tabs>
          <w:tab w:val="left" w:pos="567"/>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Valoarea lucrarilor de întretinere şi reparaţii</w:t>
      </w:r>
      <w:r w:rsidRPr="00626108">
        <w:rPr>
          <w:rFonts w:ascii="Arial Narrow" w:hAnsi="Arial Narrow" w:cs="Arial"/>
          <w:color w:val="000000" w:themeColor="text1"/>
          <w:sz w:val="24"/>
          <w:szCs w:val="24"/>
        </w:rPr>
        <w:t>: valoarea de deviz a tuturor lucrărilor ce se execută în cadrul activitaţilor de întreţinere şi reparaţii respective, în conformitate cu documentaţiile întocmite în acest scop.</w:t>
      </w:r>
    </w:p>
    <w:p w14:paraId="0808CEF5" w14:textId="77777777" w:rsidR="008F37AB" w:rsidRPr="00626108" w:rsidRDefault="008F37AB" w:rsidP="00CB03BD">
      <w:pPr>
        <w:spacing w:after="0" w:line="240" w:lineRule="auto"/>
        <w:ind w:firstLine="426"/>
        <w:rPr>
          <w:rFonts w:ascii="Arial Narrow" w:hAnsi="Arial Narrow" w:cs="Arial"/>
          <w:b/>
          <w:bCs/>
          <w:color w:val="000000" w:themeColor="text1"/>
          <w:sz w:val="24"/>
          <w:szCs w:val="24"/>
        </w:rPr>
      </w:pPr>
    </w:p>
    <w:p w14:paraId="54F83E61" w14:textId="77777777" w:rsidR="008F37AB" w:rsidRPr="00626108" w:rsidRDefault="008F37AB" w:rsidP="00CB03BD">
      <w:pPr>
        <w:spacing w:after="0" w:line="240" w:lineRule="auto"/>
        <w:ind w:firstLine="426"/>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Obligaţii şi răspunderi privind urmărirea comportării construcţiilor </w:t>
      </w:r>
    </w:p>
    <w:p w14:paraId="527E03FA"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ab/>
      </w:r>
      <w:r w:rsidRPr="00626108">
        <w:rPr>
          <w:rFonts w:ascii="Arial Narrow" w:hAnsi="Arial Narrow" w:cs="Arial"/>
          <w:color w:val="000000" w:themeColor="text1"/>
          <w:sz w:val="24"/>
          <w:szCs w:val="24"/>
        </w:rPr>
        <w:t xml:space="preserve">Factorii implicaţi în aceste activităţi sunt: investitorii, proiectanţii, executanţii, proprietarii, administratorii, utilizatorii, producătorii de materiale de construcţii. Respectarea prevederilor legii privind </w:t>
      </w:r>
      <w:hyperlink r:id="rId45" w:history="1">
        <w:r w:rsidRPr="00626108">
          <w:rPr>
            <w:rFonts w:ascii="Arial Narrow" w:hAnsi="Arial Narrow" w:cs="Arial"/>
            <w:color w:val="000000" w:themeColor="text1"/>
            <w:sz w:val="24"/>
            <w:szCs w:val="24"/>
          </w:rPr>
          <w:t>calit</w:t>
        </w:r>
      </w:hyperlink>
      <w:r w:rsidRPr="00626108">
        <w:rPr>
          <w:rFonts w:ascii="Arial Narrow" w:hAnsi="Arial Narrow" w:cs="Arial"/>
          <w:color w:val="000000" w:themeColor="text1"/>
          <w:sz w:val="24"/>
          <w:szCs w:val="24"/>
        </w:rPr>
        <w:t xml:space="preserve">atea în constructii prin realizarea şi menţinerea obligatorie pe întreaga durată de existenţă a construcţiei a exigentelor esenţiale, necesită din partea factorilor implicaţi o serie de obligaţii şi raspunderi deosebit de importante. Obligaţiile şi raspunderile fiecărui factor în parte sunt precizate în cadrul Legii nr.10/1995 privind calitatea în construcţii cât şi în regulamentele referitoare la componentele sistemului calităţii în construcţii. Nerespectarea prevederilor legale privind întreţinerea construcţiilor la termene şi în </w:t>
      </w:r>
      <w:hyperlink r:id="rId46" w:history="1">
        <w:r w:rsidRPr="00626108">
          <w:rPr>
            <w:rFonts w:ascii="Arial Narrow" w:hAnsi="Arial Narrow" w:cs="Arial"/>
            <w:color w:val="000000" w:themeColor="text1"/>
            <w:sz w:val="24"/>
            <w:szCs w:val="24"/>
          </w:rPr>
          <w:t>condiţiile</w:t>
        </w:r>
      </w:hyperlink>
      <w:r w:rsidRPr="00626108">
        <w:rPr>
          <w:rFonts w:ascii="Arial Narrow" w:hAnsi="Arial Narrow" w:cs="Arial"/>
          <w:color w:val="000000" w:themeColor="text1"/>
          <w:sz w:val="24"/>
          <w:szCs w:val="24"/>
        </w:rPr>
        <w:t xml:space="preserve"> care să asigure menţinerea calităţii acestora pe toata durata de viaţă, intra sub incidenţa prevederilor legale.</w:t>
      </w:r>
    </w:p>
    <w:p w14:paraId="476B6782"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p>
    <w:p w14:paraId="7E6ED052" w14:textId="77777777" w:rsidR="008F37AB" w:rsidRPr="00626108" w:rsidRDefault="008F37AB" w:rsidP="00CB03BD">
      <w:pPr>
        <w:pStyle w:val="ListParagraph"/>
        <w:numPr>
          <w:ilvl w:val="1"/>
          <w:numId w:val="30"/>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Obligaţii şi răspunderi ale investitorilor: </w:t>
      </w:r>
      <w:r w:rsidRPr="00626108">
        <w:rPr>
          <w:rFonts w:ascii="Arial Narrow" w:hAnsi="Arial Narrow" w:cs="Arial"/>
          <w:color w:val="000000" w:themeColor="text1"/>
          <w:sz w:val="24"/>
          <w:szCs w:val="24"/>
        </w:rPr>
        <w:t>Investitorii au obligativitate ca împreună cu proiectantul să întocmească programul şi modul de urmărire în timp al construcţiei, să asigure fondurile necesare acestei activităţi.</w:t>
      </w:r>
    </w:p>
    <w:p w14:paraId="7C3AE1C8" w14:textId="77777777" w:rsidR="008F37AB" w:rsidRPr="00626108" w:rsidRDefault="008F37AB" w:rsidP="00CB03BD">
      <w:pPr>
        <w:pStyle w:val="Default"/>
        <w:numPr>
          <w:ilvl w:val="0"/>
          <w:numId w:val="37"/>
        </w:numPr>
        <w:ind w:left="0" w:firstLine="426"/>
        <w:jc w:val="both"/>
        <w:rPr>
          <w:rFonts w:ascii="Arial Narrow" w:hAnsi="Arial Narrow" w:cs="Arial"/>
          <w:color w:val="000000" w:themeColor="text1"/>
        </w:rPr>
      </w:pPr>
      <w:r w:rsidRPr="00626108">
        <w:rPr>
          <w:rFonts w:ascii="Arial Narrow" w:hAnsi="Arial Narrow" w:cs="Arial"/>
          <w:color w:val="000000" w:themeColor="text1"/>
        </w:rPr>
        <w:t>asigură întocmirea proiectului de urmărire specială şi comunică întocmirea lui la Inspecţia de Stat în Construcţii, Lucrări Publice, Urbanism şi Amenajarea Teritoriului;</w:t>
      </w:r>
    </w:p>
    <w:p w14:paraId="79F4A991" w14:textId="77777777" w:rsidR="008F37AB" w:rsidRPr="00626108" w:rsidRDefault="008F37AB" w:rsidP="00CB03BD">
      <w:pPr>
        <w:pStyle w:val="Default"/>
        <w:numPr>
          <w:ilvl w:val="0"/>
          <w:numId w:val="37"/>
        </w:numPr>
        <w:ind w:left="0" w:firstLine="426"/>
        <w:jc w:val="both"/>
        <w:rPr>
          <w:rFonts w:ascii="Arial Narrow" w:hAnsi="Arial Narrow" w:cs="Arial"/>
          <w:color w:val="000000" w:themeColor="text1"/>
        </w:rPr>
      </w:pPr>
      <w:r w:rsidRPr="00626108">
        <w:rPr>
          <w:rFonts w:ascii="Arial Narrow" w:hAnsi="Arial Narrow" w:cs="Arial"/>
          <w:color w:val="000000" w:themeColor="text1"/>
        </w:rPr>
        <w:t>comunică proprietarilor şi/sau utilizatorilor, care preiau construcţiile obligaţiile ce le revin în cadrul urmăririi curente şi dacă este cazul obligaţiile ce le revin în cadrul urmăririi speciale;</w:t>
      </w:r>
    </w:p>
    <w:p w14:paraId="3A1A1FE1" w14:textId="77777777" w:rsidR="008F37AB" w:rsidRPr="00626108" w:rsidRDefault="008F37AB" w:rsidP="00CB03BD">
      <w:pPr>
        <w:pStyle w:val="Default"/>
        <w:numPr>
          <w:ilvl w:val="0"/>
          <w:numId w:val="37"/>
        </w:numPr>
        <w:ind w:left="0" w:firstLine="426"/>
        <w:jc w:val="both"/>
        <w:rPr>
          <w:rFonts w:ascii="Arial Narrow" w:hAnsi="Arial Narrow" w:cs="Arial"/>
          <w:color w:val="000000" w:themeColor="text1"/>
        </w:rPr>
      </w:pPr>
      <w:r w:rsidRPr="00626108">
        <w:rPr>
          <w:rFonts w:ascii="Arial Narrow" w:hAnsi="Arial Narrow" w:cs="Arial"/>
          <w:color w:val="000000" w:themeColor="text1"/>
        </w:rPr>
        <w:t>asigură întocmirea şi predarea către proprietari a Cărţii tehnice a construcţiei.</w:t>
      </w:r>
    </w:p>
    <w:p w14:paraId="1745CC7D" w14:textId="77777777" w:rsidR="008F37AB" w:rsidRPr="00626108" w:rsidRDefault="008F37AB" w:rsidP="00CB03BD">
      <w:pPr>
        <w:pStyle w:val="Default"/>
        <w:ind w:firstLine="426"/>
        <w:jc w:val="both"/>
        <w:rPr>
          <w:rFonts w:ascii="Arial Narrow" w:hAnsi="Arial Narrow" w:cs="Arial"/>
          <w:color w:val="000000" w:themeColor="text1"/>
        </w:rPr>
      </w:pPr>
    </w:p>
    <w:p w14:paraId="6BC29167" w14:textId="77777777" w:rsidR="008F37AB" w:rsidRPr="00626108" w:rsidRDefault="008F37AB" w:rsidP="00CB03BD">
      <w:pPr>
        <w:pStyle w:val="Default"/>
        <w:numPr>
          <w:ilvl w:val="1"/>
          <w:numId w:val="30"/>
        </w:numPr>
        <w:tabs>
          <w:tab w:val="left" w:pos="851"/>
        </w:tabs>
        <w:ind w:left="0" w:firstLine="426"/>
        <w:jc w:val="both"/>
        <w:rPr>
          <w:rFonts w:ascii="Arial Narrow" w:hAnsi="Arial Narrow" w:cs="Arial"/>
          <w:color w:val="000000" w:themeColor="text1"/>
        </w:rPr>
      </w:pPr>
      <w:r w:rsidRPr="00626108">
        <w:rPr>
          <w:rFonts w:ascii="Arial Narrow" w:hAnsi="Arial Narrow" w:cs="Arial"/>
          <w:b/>
          <w:bCs/>
          <w:color w:val="000000" w:themeColor="text1"/>
        </w:rPr>
        <w:t>Obligaţii şi răspunderi ale proprietarilor</w:t>
      </w:r>
    </w:p>
    <w:p w14:paraId="22510CE3"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organizează activitatea de urmărire curentă prin mijloace şi personal propriu sau prin contract cu o firmă specializată în această activitate,pe baza proiectului de execuţie şi a instrucţiunilor date de proiectant;</w:t>
      </w:r>
    </w:p>
    <w:p w14:paraId="1A682CAB"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comandă proiectul de urmărire specială, asigură fondurile necesare activităţii de urmărire specială şi comandă efectuarea urmăririi speciale prin firme competente;</w:t>
      </w:r>
    </w:p>
    <w:p w14:paraId="29866B8C"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comandă inspectarea extinsă sau expertize tehnice la construcţii în cazul apariţiei unor deteriorări ce se consideră că pot afecta durabilitatea, rezistenţa şi stabilitatea construcţiei respective sau după evenimente excepţionale (cutremur, foc, explozii, inundaţii, alunecări de teren etc.);</w:t>
      </w:r>
    </w:p>
    <w:p w14:paraId="24D8A204"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comandă expertize tehnice la construcţiile la care s-a depăşit durata de serviciu, cărora li se schimbă destinaţia sau condiţiile de exploatare, precum şi la cele la care se constată deficienţe semnificative în cadrul urmăririi curente sau speciale;</w:t>
      </w:r>
    </w:p>
    <w:p w14:paraId="25CC4A39"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comunică instituirea urmăririi speciale la Inspecţia de Stat în Construcţii, Lucrări Publice, Urbanism şi Amenajarea Teritoriului;</w:t>
      </w:r>
    </w:p>
    <w:p w14:paraId="29482D39"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asigură păstrarea Cărţii tehnice a construcţiei şi ţine la zi Jurnalul evenimentelor;</w:t>
      </w:r>
    </w:p>
    <w:p w14:paraId="50FBA63E"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iau măsurile necesare menţinerii aptitudinii pentru exploatare a construcţiei aflate în proprietate (exploatare raţională, întreţinere şi reparaţii la timp) şi prevenirii producerii unor accidente pe baza datelor furnizate de urmărirea curentă şi/sau specială.</w:t>
      </w:r>
    </w:p>
    <w:p w14:paraId="61257DC0"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la înstrăinarea sau închirierea construcţiilor, stipulează în contract îndatoririle ce decurg cu privire la urmărirea comportării în exploatare a acestora;</w:t>
      </w:r>
    </w:p>
    <w:p w14:paraId="765617CC"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participă, pe baza datelor ce le deţin, la anchetele organizate de diversele organe pentru cunoaşterea unor aspecte privind comportarea construcţiilor;</w:t>
      </w:r>
    </w:p>
    <w:p w14:paraId="5FDBE046"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nominalizează persoanele care efectuează urmărirea curentă şi specială, denumite responsabili cu urmărirea comportării construcţiilor, în cazul în care acestea efectuează urmărirea specială trebuie să fie autorizate de către Inspecţia de Stat în Construcţii, Lucrări Publice, Urbanism şi Amenajarea Teritoriului, conform Instrucţiunilor privind autorizarea responsabililor cu urmărire specială  a comportării în exploatare a construcţiilor;</w:t>
      </w:r>
    </w:p>
    <w:p w14:paraId="1137BE51" w14:textId="77777777" w:rsidR="008F37AB" w:rsidRPr="00626108" w:rsidRDefault="008F37AB" w:rsidP="00CB03BD">
      <w:pPr>
        <w:pStyle w:val="ListParagraph"/>
        <w:numPr>
          <w:ilvl w:val="0"/>
          <w:numId w:val="38"/>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asigură luarea măsurilor de intervenţii provizorii, stabilite de proiectant în cazul unor situaţii de avertizare sau alarmare şi comandă expertiza tehnică a construcţiei.</w:t>
      </w:r>
    </w:p>
    <w:p w14:paraId="228CD795" w14:textId="77777777" w:rsidR="008F37AB" w:rsidRPr="00626108" w:rsidRDefault="008F37AB" w:rsidP="00CB03BD">
      <w:pPr>
        <w:pStyle w:val="ListParagraph"/>
        <w:spacing w:after="0" w:line="240" w:lineRule="auto"/>
        <w:ind w:left="0" w:firstLine="426"/>
        <w:jc w:val="both"/>
        <w:rPr>
          <w:rFonts w:ascii="Arial Narrow" w:hAnsi="Arial Narrow" w:cs="Arial"/>
          <w:color w:val="000000" w:themeColor="text1"/>
          <w:sz w:val="24"/>
          <w:szCs w:val="24"/>
        </w:rPr>
      </w:pPr>
    </w:p>
    <w:p w14:paraId="103744C6" w14:textId="77777777" w:rsidR="008F37AB" w:rsidRPr="00626108" w:rsidRDefault="008F37AB" w:rsidP="00CB03BD">
      <w:pPr>
        <w:pStyle w:val="ListParagraph"/>
        <w:widowControl w:val="0"/>
        <w:numPr>
          <w:ilvl w:val="1"/>
          <w:numId w:val="30"/>
        </w:numPr>
        <w:tabs>
          <w:tab w:val="left" w:pos="851"/>
        </w:tabs>
        <w:autoSpaceDE w:val="0"/>
        <w:autoSpaceDN w:val="0"/>
        <w:adjustRightInd w:val="0"/>
        <w:spacing w:after="0" w:line="240" w:lineRule="auto"/>
        <w:ind w:left="0" w:firstLine="426"/>
        <w:jc w:val="both"/>
        <w:rPr>
          <w:rFonts w:ascii="Arial Narrow" w:hAnsi="Arial Narrow" w:cs="Arial"/>
          <w:b/>
          <w:bCs/>
          <w:color w:val="000000" w:themeColor="text1"/>
          <w:sz w:val="24"/>
          <w:szCs w:val="24"/>
        </w:rPr>
      </w:pPr>
      <w:r w:rsidRPr="00626108">
        <w:rPr>
          <w:rFonts w:ascii="Arial Narrow" w:hAnsi="Arial Narrow" w:cs="Arial"/>
          <w:b/>
          <w:color w:val="000000" w:themeColor="text1"/>
          <w:sz w:val="24"/>
          <w:szCs w:val="24"/>
        </w:rPr>
        <w:t>O</w:t>
      </w:r>
      <w:r w:rsidRPr="00626108">
        <w:rPr>
          <w:rFonts w:ascii="Arial Narrow" w:hAnsi="Arial Narrow" w:cs="Arial"/>
          <w:b/>
          <w:bCs/>
          <w:color w:val="000000" w:themeColor="text1"/>
          <w:sz w:val="24"/>
          <w:szCs w:val="24"/>
        </w:rPr>
        <w:t>bligaţii şi răspunderi ale proiectanţilor</w:t>
      </w:r>
    </w:p>
    <w:p w14:paraId="33562B02"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elaborează programul de urmărire în timp a construcţiei şi instrucţiunile privind urmărirea curentă;</w:t>
      </w:r>
    </w:p>
    <w:p w14:paraId="0BBCC5B8"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stabilesc împreună cu investitorul şi/sau cu proprietarii acele construcţii care sunt supuse urmăririi speciale;</w:t>
      </w:r>
    </w:p>
    <w:p w14:paraId="63F9DD16"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elaborează proiectele de urmărire specială pentru construcţiile noi cât şi în cazul construcţiilor aflate în exploatare, pe baza unei comenzi;</w:t>
      </w:r>
    </w:p>
    <w:p w14:paraId="03A38C82"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urmăresc aplicarea proiectului de urmărire specială şi introduc în acest proiect toate modificările ce survin datorită situaţiilor de pe teren;</w:t>
      </w:r>
    </w:p>
    <w:p w14:paraId="3451FFD7"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predau la recepţia de la terminarea lucrărilor, investitorului şi/sau proprietarului proiectul de urmărire specială a construcţiei cu toate modificările survenite, pentru includerea în Cartea tehnică a construcţiei;</w:t>
      </w:r>
    </w:p>
    <w:p w14:paraId="48D09FD1"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asigură prin proiectul de execuţie accesul la punctele de urmărire curentă şi specială (implicit şi pentru inspectarea extinsă);</w:t>
      </w:r>
    </w:p>
    <w:p w14:paraId="068FDE0F"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participă la recepţia aparaturii de măsurare şi control stabilită a fi montată prin proiectul de urmărire specială, în cazurile prevăzute în proiect acordă asistenţă tehnică la montarea aparaturii;</w:t>
      </w:r>
    </w:p>
    <w:p w14:paraId="5846A3B7"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stabilesc în baza măsurătorilor efectuate pe o durată mai lungă de timp, intervalele valorilor caracterizând starea "normală", precum şi valorile limită de "atenţie","avertizare",sau de "alarmare" pentru construcţie;</w:t>
      </w:r>
    </w:p>
    <w:p w14:paraId="29037B26"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asigură luarea unor decizii de intervenţii în cazul în care sistemul de urmărire a comportării constr. semnalizează situaţii anormale, decizie pe care o comunică în scris investitorului sau proprietarului;</w:t>
      </w:r>
    </w:p>
    <w:p w14:paraId="05982837" w14:textId="77777777" w:rsidR="008F37AB" w:rsidRPr="00626108" w:rsidRDefault="008F37AB" w:rsidP="00CB03BD">
      <w:pPr>
        <w:pStyle w:val="Default"/>
        <w:numPr>
          <w:ilvl w:val="0"/>
          <w:numId w:val="39"/>
        </w:numPr>
        <w:ind w:left="0" w:firstLine="426"/>
        <w:jc w:val="both"/>
        <w:rPr>
          <w:rFonts w:ascii="Arial Narrow" w:hAnsi="Arial Narrow" w:cs="Arial"/>
          <w:color w:val="000000" w:themeColor="text1"/>
        </w:rPr>
      </w:pPr>
      <w:r w:rsidRPr="00626108">
        <w:rPr>
          <w:rFonts w:ascii="Arial Narrow" w:hAnsi="Arial Narrow" w:cs="Arial"/>
          <w:color w:val="000000" w:themeColor="text1"/>
        </w:rPr>
        <w:t>participă la cerere şi comandă întocmirea unor bănci de date privind comportarea construcţiilor de diferite tipuri (în fazele de construcţie şi exploatare) în scopul îmbunătăţirii activităţii de proiectare.</w:t>
      </w:r>
    </w:p>
    <w:p w14:paraId="394B7D6E" w14:textId="77777777" w:rsidR="008F37AB" w:rsidRPr="00626108" w:rsidRDefault="008F37AB" w:rsidP="00CB03BD">
      <w:pPr>
        <w:pStyle w:val="Default"/>
        <w:ind w:firstLine="426"/>
        <w:jc w:val="both"/>
        <w:rPr>
          <w:rFonts w:ascii="Arial Narrow" w:hAnsi="Arial Narrow" w:cs="Arial"/>
          <w:color w:val="000000" w:themeColor="text1"/>
        </w:rPr>
      </w:pPr>
    </w:p>
    <w:p w14:paraId="2017A853" w14:textId="77777777" w:rsidR="008F37AB" w:rsidRPr="00626108" w:rsidRDefault="008F37AB" w:rsidP="00CB03BD">
      <w:pPr>
        <w:pStyle w:val="Default"/>
        <w:numPr>
          <w:ilvl w:val="1"/>
          <w:numId w:val="30"/>
        </w:numPr>
        <w:tabs>
          <w:tab w:val="left" w:pos="851"/>
        </w:tabs>
        <w:ind w:left="0" w:firstLine="426"/>
        <w:jc w:val="both"/>
        <w:rPr>
          <w:rFonts w:ascii="Arial Narrow" w:hAnsi="Arial Narrow" w:cs="Arial"/>
          <w:color w:val="000000" w:themeColor="text1"/>
        </w:rPr>
      </w:pPr>
      <w:r w:rsidRPr="00626108">
        <w:rPr>
          <w:rFonts w:ascii="Arial Narrow" w:hAnsi="Arial Narrow" w:cs="Arial"/>
          <w:b/>
          <w:bCs/>
          <w:color w:val="000000" w:themeColor="text1"/>
        </w:rPr>
        <w:t>Obligaţii şi răspunderi ale executanţilor</w:t>
      </w:r>
    </w:p>
    <w:p w14:paraId="46A136F1"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efectuează urmărirea curentă a construcţiilor pe care le execută pe durata execuţiei, dacă este stipulată în contract;</w:t>
      </w:r>
    </w:p>
    <w:p w14:paraId="31C59DA2"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montează mijloacele de observare şi măsurare în conformitate cu prevederile proiectului de urmărire specială, asigurând protecţia şi observarea lor pe timpul execuţiei construcţiei, până la admiterea recepţiei de la terminarea lucrărilor, când le predă investitorului şi /sau proprietarului cu proces verbal;</w:t>
      </w:r>
    </w:p>
    <w:p w14:paraId="053D20C7"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atenţionează pe proiectant asupra neconcordanţelor cu prevederile proiectantului de urmărire specială rezultate pe timpul execuţiei spre a efectua corecturile necesare în documentaţia pentru C.T. a construcţiri;</w:t>
      </w:r>
    </w:p>
    <w:p w14:paraId="151F2C5E"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întocmesc şi predau investitorului şi/sau propriet. Documenţia necesară pentru C.T a construcţiei;</w:t>
      </w:r>
    </w:p>
    <w:p w14:paraId="67F5BCDB"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asigură păstrarea şi predarea către utilizator şi/sau proprietar a datelor măsurătorilor efectuate în perioada de execuţie a construcţiei;</w:t>
      </w:r>
    </w:p>
    <w:p w14:paraId="595B0BED" w14:textId="77777777" w:rsidR="008F37AB" w:rsidRPr="00626108" w:rsidRDefault="008F37AB" w:rsidP="00CB03BD">
      <w:pPr>
        <w:pStyle w:val="ListParagraph"/>
        <w:widowControl w:val="0"/>
        <w:numPr>
          <w:ilvl w:val="0"/>
          <w:numId w:val="40"/>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 cazul în care execută reparaţii sau consolidări întocmesc şi predau investitorului şi/sau proprietarului documentaţia necesară pentru Cartea tehnică a construcţiei.</w:t>
      </w:r>
    </w:p>
    <w:p w14:paraId="14E5724B" w14:textId="77777777" w:rsidR="008F37AB" w:rsidRPr="00626108" w:rsidRDefault="008F37AB" w:rsidP="00CB03BD">
      <w:pPr>
        <w:pStyle w:val="ListParagraph"/>
        <w:widowControl w:val="0"/>
        <w:autoSpaceDE w:val="0"/>
        <w:autoSpaceDN w:val="0"/>
        <w:adjustRightInd w:val="0"/>
        <w:spacing w:after="0" w:line="240" w:lineRule="auto"/>
        <w:ind w:left="0" w:firstLine="426"/>
        <w:jc w:val="both"/>
        <w:rPr>
          <w:rFonts w:ascii="Arial Narrow" w:hAnsi="Arial Narrow" w:cs="Arial"/>
          <w:color w:val="000000" w:themeColor="text1"/>
          <w:sz w:val="24"/>
          <w:szCs w:val="24"/>
        </w:rPr>
      </w:pPr>
    </w:p>
    <w:p w14:paraId="415E7000" w14:textId="77777777" w:rsidR="008F37AB" w:rsidRPr="00626108" w:rsidRDefault="008F37AB" w:rsidP="00CB03BD">
      <w:pPr>
        <w:pStyle w:val="ListParagraph"/>
        <w:widowControl w:val="0"/>
        <w:numPr>
          <w:ilvl w:val="1"/>
          <w:numId w:val="30"/>
        </w:numPr>
        <w:tabs>
          <w:tab w:val="left" w:pos="851"/>
        </w:tabs>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Obligaţii şi răspunderi ale utilizatorilor şi administratorilor</w:t>
      </w:r>
    </w:p>
    <w:p w14:paraId="5EFB9826" w14:textId="77777777" w:rsidR="008F37AB" w:rsidRPr="00626108" w:rsidRDefault="008F37AB" w:rsidP="00CB03BD">
      <w:pPr>
        <w:pStyle w:val="ListParagraph"/>
        <w:widowControl w:val="0"/>
        <w:numPr>
          <w:ilvl w:val="0"/>
          <w:numId w:val="41"/>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răspund de realizarea obligaţiilor contractuale stabilite cu proprietarul, privind activitatea de urmărire a comportării construcţiilor, sub toate formele;</w:t>
      </w:r>
    </w:p>
    <w:p w14:paraId="7508D613" w14:textId="77777777" w:rsidR="008F37AB" w:rsidRPr="00626108" w:rsidRDefault="008F37AB" w:rsidP="00CB03BD">
      <w:pPr>
        <w:pStyle w:val="ListParagraph"/>
        <w:widowControl w:val="0"/>
        <w:numPr>
          <w:ilvl w:val="0"/>
          <w:numId w:val="41"/>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asigură întreţinerea curentă a construcţiei; </w:t>
      </w:r>
    </w:p>
    <w:p w14:paraId="6F0982CC" w14:textId="77777777" w:rsidR="008F37AB" w:rsidRPr="00626108" w:rsidRDefault="008F37AB" w:rsidP="00CB03BD">
      <w:pPr>
        <w:pStyle w:val="ListParagraph"/>
        <w:widowControl w:val="0"/>
        <w:numPr>
          <w:ilvl w:val="0"/>
          <w:numId w:val="41"/>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menţin în stare de exploatare normală mijloacele de observare şi măsurare montate pe construcţiile aflate în utilizare sau administrare;</w:t>
      </w:r>
    </w:p>
    <w:p w14:paraId="5AEBBB87" w14:textId="77777777" w:rsidR="008F37AB" w:rsidRPr="00626108" w:rsidRDefault="008F37AB" w:rsidP="00CB03BD">
      <w:pPr>
        <w:pStyle w:val="ListParagraph"/>
        <w:widowControl w:val="0"/>
        <w:numPr>
          <w:ilvl w:val="0"/>
          <w:numId w:val="41"/>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semnalează proprietarului degradările survenite în timpul exploatării construcţiei, pentru luarea de către acesta a măsurilor de intervenţii necesare pentru reparaţii sau consolidări.</w:t>
      </w:r>
    </w:p>
    <w:p w14:paraId="208607C8" w14:textId="77777777" w:rsidR="008F37AB" w:rsidRPr="00626108" w:rsidRDefault="008F37AB" w:rsidP="00CB03BD">
      <w:pPr>
        <w:pStyle w:val="ListParagraph"/>
        <w:widowControl w:val="0"/>
        <w:autoSpaceDE w:val="0"/>
        <w:autoSpaceDN w:val="0"/>
        <w:adjustRightInd w:val="0"/>
        <w:spacing w:after="0" w:line="240" w:lineRule="auto"/>
        <w:ind w:left="0" w:firstLine="426"/>
        <w:jc w:val="both"/>
        <w:rPr>
          <w:rFonts w:ascii="Arial Narrow" w:hAnsi="Arial Narrow" w:cs="Arial"/>
          <w:color w:val="000000" w:themeColor="text1"/>
          <w:sz w:val="24"/>
          <w:szCs w:val="24"/>
        </w:rPr>
      </w:pPr>
    </w:p>
    <w:p w14:paraId="50E5400C" w14:textId="77777777" w:rsidR="008F37AB" w:rsidRPr="00626108" w:rsidRDefault="008F37AB" w:rsidP="00CB03BD">
      <w:pPr>
        <w:pStyle w:val="ListParagraph"/>
        <w:widowControl w:val="0"/>
        <w:numPr>
          <w:ilvl w:val="1"/>
          <w:numId w:val="30"/>
        </w:numPr>
        <w:tabs>
          <w:tab w:val="left" w:pos="851"/>
        </w:tabs>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Obligaţii şi răspunderi ale responsabililor cu urmărirea comportării construcţiilor</w:t>
      </w:r>
    </w:p>
    <w:p w14:paraId="05D6F5A3"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cunosc în detaliu conţinutul instrucţiunilor sau a proiectului de urmărire specială a comportării în exploatare a obiectivului pentru care au fost autorizaţi;</w:t>
      </w:r>
    </w:p>
    <w:p w14:paraId="229A298F"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cunosc în detaliu C.T. a construcţiei; întocmesc, păstrează şi completează la zi Jurnalul evenimentelor;</w:t>
      </w:r>
    </w:p>
    <w:p w14:paraId="0F392766"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participă la recepţia şi montarea aparaturii de măsurare şi control conform instrucţiunilor sau proiectului de urmărire specială;</w:t>
      </w:r>
    </w:p>
    <w:p w14:paraId="1EA91C5E"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controlează respectarea condiţiilor cuprinse în instrucţiunile sau proiectul de urmărire specială a comportării în exploatare şi a celor prevăzute în Cartea tehnică a construcţiei;</w:t>
      </w:r>
    </w:p>
    <w:p w14:paraId="58B21159"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controlează (la intervalele prevăzute şi imediat după orice eveniment deosebit, cutremur, inundaţie, ploaie torenţială cădere masivă de zăpadă, supraîncărcare accidentală cu materiale, alunecare de teren, incendiu, explozie ş.a.) starea tehnică a construcţiei, în scopul punerii în evidenţă a acelor elemente de construcţii care prin starea de degradare sau prin condiţiile de exploatare reprezintă un pericol pentru siguranţa şi stabilitatea construcţiei;</w:t>
      </w:r>
    </w:p>
    <w:p w14:paraId="42505CF2"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solicită efectuarea unei expertize, a unei inspectări extinse sau a altor măsuri prin firme sau specialişti autorizaţi, în cazul constatării unor degradări;</w:t>
      </w:r>
    </w:p>
    <w:p w14:paraId="200A930C"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întocmesc rapoartele privind urmărirea curentă a construcţiei şi participă a întocmirea rapoartelor privind urmărirea specială a construcţiei;</w:t>
      </w:r>
    </w:p>
    <w:p w14:paraId="50B7F2BF"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cunosc programul măsurătorilor corelat cu fazele de execuţie sau exploatare;</w:t>
      </w:r>
    </w:p>
    <w:p w14:paraId="3BE87CDA" w14:textId="77777777" w:rsidR="008F37AB" w:rsidRPr="00626108" w:rsidRDefault="008F37AB" w:rsidP="00CB03BD">
      <w:pPr>
        <w:pStyle w:val="ListParagraph"/>
        <w:widowControl w:val="0"/>
        <w:numPr>
          <w:ilvl w:val="0"/>
          <w:numId w:val="42"/>
        </w:numPr>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asigură sesizarea celor în drept la apariţia unor evenimente sau depăşirea valorilor de control, pentru a lua măsurile corespunzătoare.</w:t>
      </w:r>
    </w:p>
    <w:p w14:paraId="610A8D83" w14:textId="77777777" w:rsidR="008F37AB" w:rsidRPr="00626108" w:rsidRDefault="008F37AB" w:rsidP="00CB03BD">
      <w:pPr>
        <w:pStyle w:val="ListParagraph"/>
        <w:widowControl w:val="0"/>
        <w:autoSpaceDE w:val="0"/>
        <w:autoSpaceDN w:val="0"/>
        <w:adjustRightInd w:val="0"/>
        <w:spacing w:after="0" w:line="240" w:lineRule="auto"/>
        <w:ind w:left="0" w:firstLine="426"/>
        <w:jc w:val="both"/>
        <w:rPr>
          <w:rFonts w:ascii="Arial Narrow" w:hAnsi="Arial Narrow" w:cs="Arial"/>
          <w:color w:val="000000" w:themeColor="text1"/>
          <w:sz w:val="24"/>
          <w:szCs w:val="24"/>
        </w:rPr>
      </w:pPr>
    </w:p>
    <w:p w14:paraId="6CE3BE04" w14:textId="77777777" w:rsidR="008F37AB" w:rsidRPr="00626108" w:rsidRDefault="008F37AB" w:rsidP="00CB03BD">
      <w:pPr>
        <w:pStyle w:val="ListParagraph"/>
        <w:widowControl w:val="0"/>
        <w:numPr>
          <w:ilvl w:val="1"/>
          <w:numId w:val="30"/>
        </w:numPr>
        <w:tabs>
          <w:tab w:val="left" w:pos="851"/>
        </w:tabs>
        <w:autoSpaceDE w:val="0"/>
        <w:autoSpaceDN w:val="0"/>
        <w:adjustRightInd w:val="0"/>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Obligaţii şi răspunderi ale executanţilor urmăririi construcţiilor</w:t>
      </w:r>
    </w:p>
    <w:p w14:paraId="77FDA113"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participă la avizarea proiectului de urmărire specială; </w:t>
      </w:r>
    </w:p>
    <w:p w14:paraId="58195F65"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cunosc în detaliu conţinutul instrucţiunilor de urmărire curentă sau a proiectului de urmărire specială; </w:t>
      </w:r>
    </w:p>
    <w:p w14:paraId="606D8B84"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cunosc construcţia, caracteristicile generale ale structurii, materialele folosite, dimensiunile, caracteristicile condiţiile de fundare şi ale mediului etc.; </w:t>
      </w:r>
    </w:p>
    <w:p w14:paraId="658E4162"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cunosc obiectivele urmăririi curente sau speciale (caracteristici, fenomene, mărimi, criterii de apreciere, condiţii de calitate, limite de atenţionare, avertizare şi alarmare etc.); </w:t>
      </w:r>
    </w:p>
    <w:p w14:paraId="1D6F452A"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participă la comanda, recepţia, verificarea şi depozitarea aparaturii de măsură cunosc metodele de măsurare stabilite;</w:t>
      </w:r>
    </w:p>
    <w:p w14:paraId="50BD19B3" w14:textId="77777777" w:rsidR="008F37AB" w:rsidRPr="00626108" w:rsidRDefault="008F37AB" w:rsidP="00CB03BD">
      <w:pPr>
        <w:pStyle w:val="ListParagraph"/>
        <w:numPr>
          <w:ilvl w:val="0"/>
          <w:numId w:val="43"/>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cunosc detaliile de montaj pentru fiecare punct de măsură şi aparat, precum şi verificările necesare înainte şi după montare şi realizează montarea aparaturii.</w:t>
      </w:r>
    </w:p>
    <w:p w14:paraId="018FBFC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p>
    <w:p w14:paraId="02BCB6F2" w14:textId="77777777" w:rsidR="008F37AB" w:rsidRPr="00626108" w:rsidRDefault="008F37AB" w:rsidP="00CB03BD">
      <w:pPr>
        <w:pStyle w:val="ListParagraph"/>
        <w:numPr>
          <w:ilvl w:val="1"/>
          <w:numId w:val="30"/>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Atribuţii ale Inspecţiei Tehnice în Construcţii, Lucrărilor Publice, Urbanism şi Amenajarea Teritoriului.</w:t>
      </w:r>
    </w:p>
    <w:p w14:paraId="1CC3153E"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inspectează, pe şantiere, dacă se respectăm execuţie prevederile Legii nr.10/1995, ale Hotărârii Guvernului României nr.766/1997 în conformitate cu Hotărârea Guvernului României nr. 507/1997; </w:t>
      </w:r>
    </w:p>
    <w:p w14:paraId="0312BAC3"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verifică existenţa instrucţiunilor de urmărire curentă şi/sau a proiectului de urmărire specială a construcţiilor; </w:t>
      </w:r>
    </w:p>
    <w:p w14:paraId="00937DC2"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inspectează în perioada de utilizare, la construcţiile pentru care a fost stabilită, prin norme, instrucţiuni şi proiecte, urmărirea comportării în exploatare, modul de respectare de către investitori, proprietari, utilizatori sau administratori a prevederilor elaborate în acest scop; </w:t>
      </w:r>
    </w:p>
    <w:p w14:paraId="354C2C12"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inspectează la proprietarii şi utilizatorii de construcţii respectarea prevederilor legale referitoare la recepţia, întocmirea, păstrarea şi completarea Cărţii Tehnice a construcţiei, a Jurnalului Evenimentelor, precum şi modul în care aceştia efectuează urmărirea curentă a stării construcţiilor; </w:t>
      </w:r>
    </w:p>
    <w:p w14:paraId="4643844A"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inspectează la proprietarii şi utilizatorii de construcţii, existenţa rapoartelor privind urmărirea curentă, urmărirea specială sau ale inspectării extinse. Verifică dacă s-au luat măsurile de intervenţii, reparaţii sau consolidări înscrise în aceste rapoarte. </w:t>
      </w:r>
    </w:p>
    <w:p w14:paraId="2736E074" w14:textId="77777777" w:rsidR="008F37AB" w:rsidRPr="00626108" w:rsidRDefault="008F37AB" w:rsidP="00CB03BD">
      <w:pPr>
        <w:pStyle w:val="ListParagraph"/>
        <w:numPr>
          <w:ilvl w:val="0"/>
          <w:numId w:val="44"/>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constată abaterile de la prevederile legale şi aplică sancţiunile prevăzute de lege.</w:t>
      </w:r>
    </w:p>
    <w:p w14:paraId="7F4D863F" w14:textId="77777777" w:rsidR="008F37AB" w:rsidRPr="00626108" w:rsidRDefault="008F37AB" w:rsidP="00CB03BD">
      <w:pPr>
        <w:pStyle w:val="ListParagraph"/>
        <w:spacing w:after="0" w:line="240" w:lineRule="auto"/>
        <w:ind w:left="0" w:firstLine="426"/>
        <w:jc w:val="both"/>
        <w:rPr>
          <w:rFonts w:ascii="Arial Narrow" w:hAnsi="Arial Narrow" w:cs="Arial"/>
          <w:color w:val="000000" w:themeColor="text1"/>
          <w:sz w:val="24"/>
          <w:szCs w:val="24"/>
        </w:rPr>
      </w:pPr>
    </w:p>
    <w:p w14:paraId="5C24235C" w14:textId="77777777" w:rsidR="008F37AB" w:rsidRPr="00626108" w:rsidRDefault="008F37AB" w:rsidP="00CB03BD">
      <w:pPr>
        <w:pStyle w:val="ListParagraph"/>
        <w:numPr>
          <w:ilvl w:val="1"/>
          <w:numId w:val="30"/>
        </w:numPr>
        <w:tabs>
          <w:tab w:val="left" w:pos="851"/>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Durata de serviciu estimată</w:t>
      </w:r>
    </w:p>
    <w:p w14:paraId="716D5FA7"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Durata de serviciu estimată este evaluată conform GE 032/97 „Normativ privind executarea lucrărilor de întreţinere şi reparaţii la clădiri şi construcţii speciale" punctul II.  </w:t>
      </w:r>
    </w:p>
    <w:p w14:paraId="0BFB84B4"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Lucrările de reparaţii ce se execută la clădiri şi construcţii speciale pentru atingerea duratei de serviciu estimată sau creşterea duratei de serviciu estimată sunt:</w:t>
      </w:r>
    </w:p>
    <w:p w14:paraId="4B1EAAC2" w14:textId="77777777" w:rsidR="008F37AB" w:rsidRPr="00626108" w:rsidRDefault="008F37AB" w:rsidP="00CB03BD">
      <w:pPr>
        <w:pStyle w:val="ListParagraph"/>
        <w:numPr>
          <w:ilvl w:val="0"/>
          <w:numId w:val="45"/>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Lucrări de întreținere (I);</w:t>
      </w:r>
    </w:p>
    <w:p w14:paraId="7289A53F" w14:textId="77777777" w:rsidR="008F37AB" w:rsidRPr="00626108" w:rsidRDefault="008F37AB" w:rsidP="00CB03BD">
      <w:pPr>
        <w:pStyle w:val="ListParagraph"/>
        <w:numPr>
          <w:ilvl w:val="0"/>
          <w:numId w:val="45"/>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Reparaţii curente (RC);</w:t>
      </w:r>
    </w:p>
    <w:p w14:paraId="25955ABF" w14:textId="77777777" w:rsidR="008F37AB" w:rsidRPr="00626108" w:rsidRDefault="008F37AB" w:rsidP="00CB03BD">
      <w:pPr>
        <w:pStyle w:val="ListParagraph"/>
        <w:numPr>
          <w:ilvl w:val="0"/>
          <w:numId w:val="45"/>
        </w:numPr>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Reparaţii capitale (RK).</w:t>
      </w:r>
    </w:p>
    <w:p w14:paraId="6DC72AC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t xml:space="preserve">Pentru atingerea şi creşterea duratei de serviciu estimată se vor respecta cu strictețe prevederile privind toate lucrările prevăzute la punctele a, b, c.  Se va respecta </w:t>
      </w:r>
      <w:r w:rsidRPr="00626108">
        <w:rPr>
          <w:rFonts w:ascii="Arial Narrow" w:hAnsi="Arial Narrow" w:cs="Arial"/>
          <w:i/>
          <w:color w:val="000000" w:themeColor="text1"/>
          <w:sz w:val="24"/>
          <w:szCs w:val="24"/>
        </w:rPr>
        <w:t>GE032/97 ,,Normativ privind executarea lucrărilor de  întreținere şi reparații la clădiri şi construcții speciale"</w:t>
      </w:r>
      <w:r w:rsidRPr="00626108">
        <w:rPr>
          <w:rFonts w:ascii="Arial Narrow" w:hAnsi="Arial Narrow" w:cs="Arial"/>
          <w:color w:val="000000" w:themeColor="text1"/>
          <w:sz w:val="24"/>
          <w:szCs w:val="24"/>
        </w:rPr>
        <w:t>-Anexa nr.1 privind durata de existentă a clădirilor şi construcțiilor speciale cu condiții de mediu normale.</w:t>
      </w:r>
    </w:p>
    <w:p w14:paraId="0CC0E286" w14:textId="77777777" w:rsidR="008F37AB" w:rsidRPr="00626108" w:rsidRDefault="008F37AB" w:rsidP="00CB03BD">
      <w:pPr>
        <w:shd w:val="clear" w:color="auto" w:fill="FFFFFF"/>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pacing w:val="-10"/>
          <w:sz w:val="24"/>
          <w:szCs w:val="24"/>
        </w:rPr>
        <w:t>a)</w:t>
      </w:r>
      <w:r w:rsidRPr="00626108">
        <w:rPr>
          <w:rFonts w:ascii="Arial Narrow" w:hAnsi="Arial Narrow" w:cs="Arial"/>
          <w:b/>
          <w:bCs/>
          <w:color w:val="000000" w:themeColor="text1"/>
          <w:sz w:val="24"/>
          <w:szCs w:val="24"/>
        </w:rPr>
        <w:t xml:space="preserve"> Lucrările de întreținere</w:t>
      </w:r>
      <w:r w:rsidRPr="00626108">
        <w:rPr>
          <w:rFonts w:ascii="Arial Narrow" w:hAnsi="Arial Narrow" w:cs="Arial"/>
          <w:color w:val="000000" w:themeColor="text1"/>
          <w:sz w:val="24"/>
          <w:szCs w:val="24"/>
        </w:rPr>
        <w:t>: cuprind refacerea periodică a unor elemente de suprafaţă cu durată scurtă de existenţă (finisaje , protecţii superficiale, straturi de uzură) şi înlocuirea unor piese cu uzură rapidă din instalații şi echipamente (conform GE032/97 punctul 1.2.16). Aceste lucrări sunt de mică amploare şi se execută periodic la clădiri şi construcții speciale în scopul prevenirii unor deteriorări premature şi menţinerii diferitelor elemente componente în stare de funcționare.</w:t>
      </w:r>
    </w:p>
    <w:p w14:paraId="5EBED411" w14:textId="77777777" w:rsidR="008F37AB" w:rsidRPr="00626108" w:rsidRDefault="008F37AB" w:rsidP="00CB03BD">
      <w:pPr>
        <w:shd w:val="clear" w:color="auto" w:fill="FFFFFF"/>
        <w:tabs>
          <w:tab w:val="left" w:pos="924"/>
        </w:tabs>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pacing w:val="-7"/>
          <w:sz w:val="24"/>
          <w:szCs w:val="24"/>
        </w:rPr>
        <w:tab/>
        <w:t xml:space="preserve">b) </w:t>
      </w:r>
      <w:r w:rsidRPr="00626108">
        <w:rPr>
          <w:rFonts w:ascii="Arial Narrow" w:hAnsi="Arial Narrow" w:cs="Arial"/>
          <w:b/>
          <w:bCs/>
          <w:color w:val="000000" w:themeColor="text1"/>
          <w:sz w:val="24"/>
          <w:szCs w:val="24"/>
        </w:rPr>
        <w:t xml:space="preserve">Lucrările de  reparaţii: </w:t>
      </w:r>
      <w:r w:rsidRPr="00626108">
        <w:rPr>
          <w:rFonts w:ascii="Arial Narrow" w:hAnsi="Arial Narrow" w:cs="Arial"/>
          <w:color w:val="000000" w:themeColor="text1"/>
          <w:sz w:val="24"/>
          <w:szCs w:val="24"/>
        </w:rPr>
        <w:t>cuprind refacerea sau înlocuirea  de elemente, detalii sau părți de construcţii şi instalații ieşite din</w:t>
      </w:r>
      <w:r w:rsidRPr="00626108">
        <w:rPr>
          <w:rFonts w:ascii="Arial Narrow" w:hAnsi="Arial Narrow" w:cs="Arial"/>
          <w:i/>
          <w:iCs/>
          <w:color w:val="000000" w:themeColor="text1"/>
          <w:sz w:val="24"/>
          <w:szCs w:val="24"/>
        </w:rPr>
        <w:t xml:space="preserve"> </w:t>
      </w:r>
      <w:r w:rsidRPr="00626108">
        <w:rPr>
          <w:rFonts w:ascii="Arial Narrow" w:hAnsi="Arial Narrow" w:cs="Arial"/>
          <w:color w:val="000000" w:themeColor="text1"/>
          <w:sz w:val="24"/>
          <w:szCs w:val="24"/>
        </w:rPr>
        <w:t>uz, ca urmare a exploatării normale sau acțiunii agenţilor de mediu (conform GE03.2/97 punctul 1.2.17). Lucrările de întreținere a clădirilor şi construcțiilor speciale se executa periodic sau după necesitate în scopul creării posibilității de exploatare continuă a fondului fix respectiv. Ele constau în special din remedieri de defecţiuni, înlocuiri parţiale de elemente de construcţii uzate, refaceri de lucrări de protecție, etc. Executarea la timp şi la un nivel calitativ superior a lucrărilor de reparaţii curente şi de întreținere preîntâmpină degradarea construcţiilor, reduce volumul de reparaţii capitale şi ca atare reprezintă o obligaţie a deţinătorilor de clădiri şi construcţii speciale.</w:t>
      </w:r>
    </w:p>
    <w:p w14:paraId="59DA8284" w14:textId="77777777" w:rsidR="008F37AB" w:rsidRPr="00626108" w:rsidRDefault="008F37AB" w:rsidP="00CB03BD">
      <w:pPr>
        <w:shd w:val="clear" w:color="auto" w:fill="FFFFFF"/>
        <w:tabs>
          <w:tab w:val="left" w:pos="924"/>
        </w:tabs>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pacing w:val="-5"/>
          <w:sz w:val="24"/>
          <w:szCs w:val="24"/>
        </w:rPr>
        <w:tab/>
        <w:t xml:space="preserve">c) </w:t>
      </w:r>
      <w:r w:rsidRPr="00626108">
        <w:rPr>
          <w:rFonts w:ascii="Arial Narrow" w:hAnsi="Arial Narrow" w:cs="Arial"/>
          <w:b/>
          <w:bCs/>
          <w:color w:val="000000" w:themeColor="text1"/>
          <w:sz w:val="24"/>
          <w:szCs w:val="24"/>
        </w:rPr>
        <w:t xml:space="preserve">Reparaţii capitale: </w:t>
      </w:r>
      <w:r w:rsidRPr="00626108">
        <w:rPr>
          <w:rFonts w:ascii="Arial Narrow" w:hAnsi="Arial Narrow" w:cs="Arial"/>
          <w:bCs/>
          <w:color w:val="000000" w:themeColor="text1"/>
          <w:sz w:val="24"/>
          <w:szCs w:val="24"/>
        </w:rPr>
        <w:t>Î</w:t>
      </w:r>
      <w:r w:rsidRPr="00626108">
        <w:rPr>
          <w:rFonts w:ascii="Arial Narrow" w:hAnsi="Arial Narrow" w:cs="Arial"/>
          <w:color w:val="000000" w:themeColor="text1"/>
          <w:sz w:val="24"/>
          <w:szCs w:val="24"/>
        </w:rPr>
        <w:t>n cadrul lucrărilor de reparaţii capitale se efectuează înlocuirea totală sau parţială a unor elemente de construcţii sau a părţilor componente ale acestor elemente, deteriorate ca urmare a uzurii fizice, precum şi repararea concomitentă a elementelor şi părţilor de elemente a construcţiilor uzate fizic în special în scopul aducerii lor cit mai aproape de starea iniţială. În cadrul lucrărilor de reparaţii capitale nu se vor cuprinde lucrări care măresc valoarea de inventar a fondurilor fixe respective, ca de exemplu lucrări de dezvoltare, adăugiri, supraetajări, prin care se măreşte capacitatea construcţiilor existente.</w:t>
      </w:r>
      <w:r w:rsidRPr="00626108">
        <w:rPr>
          <w:rFonts w:ascii="Arial Narrow" w:hAnsi="Arial Narrow" w:cs="Arial"/>
          <w:b/>
          <w:bCs/>
          <w:color w:val="000000" w:themeColor="text1"/>
          <w:sz w:val="24"/>
          <w:szCs w:val="24"/>
        </w:rPr>
        <w:t xml:space="preserve"> </w:t>
      </w:r>
      <w:r w:rsidRPr="00626108">
        <w:rPr>
          <w:rFonts w:ascii="Arial Narrow" w:hAnsi="Arial Narrow" w:cs="Arial"/>
          <w:color w:val="000000" w:themeColor="text1"/>
          <w:sz w:val="24"/>
          <w:szCs w:val="24"/>
        </w:rPr>
        <w:t>Reparaţiile capitale se efectuează în mod normal la date fixe stabilite prin ciclul de reparaţii capitale prevăzut. Numărul reparațiilor capitale pentru diversele fonduri fixe prevăzute în normativ se stabileşte prin micşorarea cu o unitate a rezultatului împărțirii duratei de serviciu normate", la ciclul de funcţionare şi rotunjirea la o unitate în plus, în cazul ca rezultatul împărţirii nu este un număr întreg.</w:t>
      </w:r>
    </w:p>
    <w:p w14:paraId="2ECDE2D6" w14:textId="77777777" w:rsidR="008F37AB" w:rsidRPr="00626108" w:rsidRDefault="008F37AB" w:rsidP="00CB03BD">
      <w:pPr>
        <w:shd w:val="clear" w:color="auto" w:fill="FFFFFF"/>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Reparaţiile capitale nu se referă la reparaţiile accidentale privind remedierea deteriorărilor şi degradărilor provocate construcţiilor de accidente sau calamităţi, cum ar fi cutremure, incendii, explozii, furtuni distrugătoare, inundaţii, alunecări de terenuri sau prăbuşiri. Aceste reparații comportă urgentă şi nu se pot amâna în cazul în care periclitează siguranţa construcţiilor. În conformitate cu „Catalogul din 30 noiembrie 2004 privind clasificarea şi duratele normale de funcționare a mijloacelor fixe" publicat în </w:t>
      </w:r>
      <w:r w:rsidRPr="00626108">
        <w:rPr>
          <w:rFonts w:ascii="Arial Narrow" w:hAnsi="Arial Narrow" w:cs="Arial"/>
          <w:i/>
          <w:color w:val="000000" w:themeColor="text1"/>
          <w:sz w:val="24"/>
          <w:szCs w:val="24"/>
        </w:rPr>
        <w:t>M.O. nr.46/13.01.2005</w:t>
      </w:r>
      <w:r w:rsidRPr="00626108">
        <w:rPr>
          <w:rFonts w:ascii="Arial Narrow" w:hAnsi="Arial Narrow" w:cs="Arial"/>
          <w:color w:val="000000" w:themeColor="text1"/>
          <w:sz w:val="24"/>
          <w:szCs w:val="24"/>
        </w:rPr>
        <w:t xml:space="preserve"> punctul 1.6.4. Clădiri administrative" durată normală de funcţionare a construcţiei este de 40-60 ani. Se poate aprecia că reparaţiile capitale se vor efectua la a 25 ani având în vedere media prevăzută pentru durata de funcţionare de 50 ani. Duratele de existentă pentru elementele de construcţii şi instalaţii care compun clădirile civile sunt (conf. </w:t>
      </w:r>
      <w:r w:rsidRPr="00626108">
        <w:rPr>
          <w:rFonts w:ascii="Arial Narrow" w:hAnsi="Arial Narrow" w:cs="Arial"/>
          <w:i/>
          <w:color w:val="000000" w:themeColor="text1"/>
          <w:sz w:val="24"/>
          <w:szCs w:val="24"/>
        </w:rPr>
        <w:t>Anexa 2-GE 032/97</w:t>
      </w:r>
      <w:r w:rsidRPr="00626108">
        <w:rPr>
          <w:rFonts w:ascii="Arial Narrow" w:hAnsi="Arial Narrow" w:cs="Arial"/>
          <w:color w:val="000000" w:themeColor="text1"/>
          <w:sz w:val="24"/>
          <w:szCs w:val="24"/>
        </w:rPr>
        <w:t>):</w:t>
      </w:r>
    </w:p>
    <w:p w14:paraId="2B840043" w14:textId="77777777" w:rsidR="008F37AB" w:rsidRPr="00626108" w:rsidRDefault="008F37AB" w:rsidP="00CB03BD">
      <w:pPr>
        <w:shd w:val="clear" w:color="auto" w:fill="FFFFFF"/>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Conform pct. 1.5.1. din Anexa 1 Normativ GE032/97 durata de existenţă pentru „Clădiri cu structură de zidărie, beton armat sau metal" este estimată la 100 ani. Prin respectarea celor prevăzute la punctele a, b, c, se poate creşte durata de serviciu a construcţiei cu 20 ani. Pentru asigurarea unei folosiri adecvate a construcţiei pe toată durata normală de exploatare se vor respecta cu stricteţe normativele privind urmărirea în exploatare, întreţinerea şi repararea construcțiilor:</w:t>
      </w:r>
    </w:p>
    <w:p w14:paraId="020ADFFD" w14:textId="77777777" w:rsidR="008F37AB" w:rsidRPr="00626108" w:rsidRDefault="008F37AB" w:rsidP="00CB03BD">
      <w:pPr>
        <w:pStyle w:val="ListParagraph"/>
        <w:numPr>
          <w:ilvl w:val="0"/>
          <w:numId w:val="46"/>
        </w:numPr>
        <w:shd w:val="clear" w:color="auto" w:fill="FFFFFF"/>
        <w:tabs>
          <w:tab w:val="left" w:pos="709"/>
          <w:tab w:val="left" w:pos="970"/>
        </w:tabs>
        <w:spacing w:after="0" w:line="240" w:lineRule="auto"/>
        <w:ind w:left="0" w:firstLine="426"/>
        <w:jc w:val="both"/>
        <w:rPr>
          <w:rFonts w:ascii="Arial Narrow" w:hAnsi="Arial Narrow" w:cs="Arial"/>
          <w:color w:val="000000" w:themeColor="text1"/>
          <w:spacing w:val="-12"/>
          <w:sz w:val="24"/>
          <w:szCs w:val="24"/>
        </w:rPr>
      </w:pPr>
      <w:r w:rsidRPr="00626108">
        <w:rPr>
          <w:rFonts w:ascii="Arial Narrow" w:hAnsi="Arial Narrow" w:cs="Arial"/>
          <w:color w:val="000000" w:themeColor="text1"/>
          <w:sz w:val="24"/>
          <w:szCs w:val="24"/>
        </w:rPr>
        <w:t>GE037/97 - Normativ privind executarea lucrărilor de întreținere şi reparare la clădiri şi construcţii speciale;</w:t>
      </w:r>
    </w:p>
    <w:p w14:paraId="763F919F" w14:textId="77777777" w:rsidR="008F37AB" w:rsidRPr="00626108" w:rsidRDefault="008F37AB" w:rsidP="00CB03BD">
      <w:pPr>
        <w:pStyle w:val="ListParagraph"/>
        <w:numPr>
          <w:ilvl w:val="0"/>
          <w:numId w:val="46"/>
        </w:numPr>
        <w:shd w:val="clear" w:color="auto" w:fill="FFFFFF"/>
        <w:tabs>
          <w:tab w:val="left" w:pos="709"/>
          <w:tab w:val="left" w:pos="970"/>
          <w:tab w:val="left" w:pos="1027"/>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P 95/97 - Normativ tehnic de reparaţii capitale la clădiri şi construcţii speciale (BC11/1977);</w:t>
      </w:r>
    </w:p>
    <w:p w14:paraId="7FC2811D" w14:textId="77777777" w:rsidR="008F37AB" w:rsidRPr="00626108" w:rsidRDefault="008F37AB" w:rsidP="00CB03BD">
      <w:pPr>
        <w:pStyle w:val="ListParagraph"/>
        <w:numPr>
          <w:ilvl w:val="0"/>
          <w:numId w:val="46"/>
        </w:numPr>
        <w:shd w:val="clear" w:color="auto" w:fill="FFFFFF"/>
        <w:tabs>
          <w:tab w:val="left" w:pos="709"/>
          <w:tab w:val="left" w:pos="970"/>
          <w:tab w:val="left" w:pos="1027"/>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GE 035/99 - Ghid şi program de calcul cadru al responsabilului cu urmărirea în exploatare a construcţiilor (BC 11/1998). Lista normativelor nu este limitată. Pe parcursul duratei de exploatare a construcţiei lista poate fi extinsă în funcţie de exigenţele în exploatare apărute în diferite perioade sau racordarea acestora la Normele internaţionale.</w:t>
      </w:r>
    </w:p>
    <w:p w14:paraId="63E02C25" w14:textId="77777777" w:rsidR="008F37AB" w:rsidRPr="00626108" w:rsidRDefault="008F37AB" w:rsidP="00CB03BD">
      <w:pPr>
        <w:pStyle w:val="ListParagraph"/>
        <w:shd w:val="clear" w:color="auto" w:fill="FFFFFF"/>
        <w:tabs>
          <w:tab w:val="left" w:pos="709"/>
          <w:tab w:val="left" w:pos="970"/>
          <w:tab w:val="left" w:pos="1027"/>
        </w:tabs>
        <w:spacing w:after="0" w:line="240" w:lineRule="auto"/>
        <w:ind w:left="0" w:firstLine="426"/>
        <w:jc w:val="both"/>
        <w:rPr>
          <w:rFonts w:ascii="Arial Narrow" w:hAnsi="Arial Narrow" w:cs="Arial"/>
          <w:color w:val="000000" w:themeColor="text1"/>
          <w:sz w:val="24"/>
          <w:szCs w:val="24"/>
        </w:rPr>
      </w:pPr>
    </w:p>
    <w:p w14:paraId="2A0A75F6" w14:textId="77777777" w:rsidR="008F37AB" w:rsidRPr="00626108" w:rsidRDefault="008F37AB" w:rsidP="00CB03BD">
      <w:pPr>
        <w:pStyle w:val="ListParagraph"/>
        <w:numPr>
          <w:ilvl w:val="0"/>
          <w:numId w:val="47"/>
        </w:numPr>
        <w:shd w:val="clear" w:color="auto" w:fill="FFFFFF"/>
        <w:tabs>
          <w:tab w:val="left" w:pos="0"/>
          <w:tab w:val="left" w:pos="970"/>
          <w:tab w:val="left" w:pos="1027"/>
        </w:tabs>
        <w:spacing w:after="0" w:line="240" w:lineRule="auto"/>
        <w:ind w:left="0"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SOLUȚII  DE  RECUPERARE  DUPĂ  EXPIRAREA  PERIOADEI DE  EXPLOATARE</w:t>
      </w:r>
    </w:p>
    <w:p w14:paraId="6E5C3522" w14:textId="77777777" w:rsidR="008F37AB" w:rsidRPr="00626108" w:rsidRDefault="008F37AB" w:rsidP="00CB03BD">
      <w:pPr>
        <w:shd w:val="clear" w:color="auto" w:fill="FFFFFF"/>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După perioada de exploatare a construcțiilor se prevăd două posibilități, după efectuarea unei expertize tehnice pentru determinarea şi încadrareaînclasa de risc seismic, conform normelor existente la acea dată. Expertiza poate propune:</w:t>
      </w:r>
    </w:p>
    <w:p w14:paraId="626F403A" w14:textId="77777777" w:rsidR="008F37AB" w:rsidRPr="00626108" w:rsidRDefault="008F37AB" w:rsidP="00CB03BD">
      <w:pPr>
        <w:widowControl w:val="0"/>
        <w:numPr>
          <w:ilvl w:val="0"/>
          <w:numId w:val="28"/>
        </w:numPr>
        <w:shd w:val="clear" w:color="auto" w:fill="FFFFFF"/>
        <w:tabs>
          <w:tab w:val="left" w:pos="965"/>
        </w:tabs>
        <w:autoSpaceDE w:val="0"/>
        <w:autoSpaceDN w:val="0"/>
        <w:adjustRightInd w:val="0"/>
        <w:spacing w:after="0" w:line="240" w:lineRule="auto"/>
        <w:ind w:firstLine="426"/>
        <w:jc w:val="both"/>
        <w:rPr>
          <w:rFonts w:ascii="Arial Narrow" w:hAnsi="Arial Narrow" w:cs="Arial"/>
          <w:color w:val="000000" w:themeColor="text1"/>
          <w:spacing w:val="-9"/>
          <w:sz w:val="24"/>
          <w:szCs w:val="24"/>
        </w:rPr>
      </w:pPr>
      <w:r w:rsidRPr="00626108">
        <w:rPr>
          <w:rFonts w:ascii="Arial Narrow" w:hAnsi="Arial Narrow" w:cs="Arial"/>
          <w:color w:val="000000" w:themeColor="text1"/>
          <w:sz w:val="24"/>
          <w:szCs w:val="24"/>
        </w:rPr>
        <w:t xml:space="preserve"> desfiinţarea construcției dacă fondurile pentru consolidării depăşesc 60% din costurile unei construcții noi;</w:t>
      </w:r>
    </w:p>
    <w:p w14:paraId="60FFDA0B" w14:textId="77777777" w:rsidR="008F37AB" w:rsidRPr="00626108" w:rsidRDefault="008F37AB" w:rsidP="00CB03BD">
      <w:pPr>
        <w:widowControl w:val="0"/>
        <w:numPr>
          <w:ilvl w:val="0"/>
          <w:numId w:val="28"/>
        </w:numPr>
        <w:shd w:val="clear" w:color="auto" w:fill="FFFFFF"/>
        <w:tabs>
          <w:tab w:val="left" w:pos="965"/>
        </w:tabs>
        <w:autoSpaceDE w:val="0"/>
        <w:autoSpaceDN w:val="0"/>
        <w:adjustRightInd w:val="0"/>
        <w:spacing w:after="0" w:line="240" w:lineRule="auto"/>
        <w:ind w:firstLine="426"/>
        <w:jc w:val="both"/>
        <w:rPr>
          <w:rFonts w:ascii="Arial Narrow" w:hAnsi="Arial Narrow" w:cs="Arial"/>
          <w:color w:val="000000" w:themeColor="text1"/>
          <w:spacing w:val="-9"/>
          <w:sz w:val="24"/>
          <w:szCs w:val="24"/>
        </w:rPr>
      </w:pPr>
      <w:r w:rsidRPr="00626108">
        <w:rPr>
          <w:rFonts w:ascii="Arial Narrow" w:hAnsi="Arial Narrow" w:cs="Arial"/>
          <w:color w:val="000000" w:themeColor="text1"/>
          <w:sz w:val="24"/>
          <w:szCs w:val="24"/>
        </w:rPr>
        <w:t xml:space="preserve"> consolidarea şi aducerea la coeficienții de siguranţă în conformitate cu Legislaţia de proiectare la data întocmirii expertizei tehnice.</w:t>
      </w:r>
    </w:p>
    <w:p w14:paraId="525CC431" w14:textId="77777777" w:rsidR="008F37AB" w:rsidRPr="00626108" w:rsidRDefault="008F37AB" w:rsidP="00CB03BD">
      <w:pPr>
        <w:widowControl w:val="0"/>
        <w:shd w:val="clear" w:color="auto" w:fill="FFFFFF"/>
        <w:tabs>
          <w:tab w:val="left" w:pos="965"/>
        </w:tabs>
        <w:autoSpaceDE w:val="0"/>
        <w:autoSpaceDN w:val="0"/>
        <w:adjustRightInd w:val="0"/>
        <w:spacing w:after="0" w:line="240" w:lineRule="auto"/>
        <w:ind w:firstLine="426"/>
        <w:jc w:val="both"/>
        <w:rPr>
          <w:rFonts w:ascii="Arial Narrow" w:hAnsi="Arial Narrow" w:cs="Arial"/>
          <w:color w:val="000000" w:themeColor="text1"/>
          <w:spacing w:val="-9"/>
          <w:sz w:val="24"/>
          <w:szCs w:val="24"/>
        </w:rPr>
      </w:pPr>
    </w:p>
    <w:p w14:paraId="4BDF70BB" w14:textId="77777777" w:rsidR="008F37AB" w:rsidRPr="00626108" w:rsidRDefault="008F37AB" w:rsidP="00CB03BD">
      <w:pPr>
        <w:pStyle w:val="ListParagraph"/>
        <w:numPr>
          <w:ilvl w:val="0"/>
          <w:numId w:val="47"/>
        </w:numPr>
        <w:shd w:val="clear" w:color="auto" w:fill="FFFFFF"/>
        <w:spacing w:after="0" w:line="240" w:lineRule="auto"/>
        <w:ind w:left="0"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POSIBILITĂȚI DE  TRANSFORMĂRI  ULTERIOARE</w:t>
      </w:r>
    </w:p>
    <w:p w14:paraId="55F4831C" w14:textId="77777777" w:rsidR="008F37AB" w:rsidRPr="00626108" w:rsidRDefault="008F37AB" w:rsidP="00CB03BD">
      <w:pPr>
        <w:shd w:val="clear" w:color="auto" w:fill="FFFFFF"/>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color w:val="000000" w:themeColor="text1"/>
          <w:sz w:val="24"/>
          <w:szCs w:val="24"/>
        </w:rPr>
        <w:t>În vederea transformărilor ulterioare se vor avea în vedere următoarele normative:</w:t>
      </w:r>
    </w:p>
    <w:p w14:paraId="2056A676" w14:textId="77777777" w:rsidR="008F37AB" w:rsidRPr="00626108" w:rsidRDefault="008F37AB" w:rsidP="00CB03BD">
      <w:pPr>
        <w:widowControl w:val="0"/>
        <w:numPr>
          <w:ilvl w:val="0"/>
          <w:numId w:val="29"/>
        </w:numPr>
        <w:shd w:val="clear" w:color="auto" w:fill="FFFFFF"/>
        <w:tabs>
          <w:tab w:val="left" w:pos="982"/>
        </w:tabs>
        <w:autoSpaceDE w:val="0"/>
        <w:autoSpaceDN w:val="0"/>
        <w:adjustRightInd w:val="0"/>
        <w:spacing w:after="0" w:line="240" w:lineRule="auto"/>
        <w:ind w:firstLine="426"/>
        <w:jc w:val="both"/>
        <w:rPr>
          <w:rFonts w:ascii="Arial Narrow" w:hAnsi="Arial Narrow" w:cs="Arial"/>
          <w:color w:val="000000" w:themeColor="text1"/>
          <w:spacing w:val="-10"/>
          <w:sz w:val="24"/>
          <w:szCs w:val="24"/>
        </w:rPr>
      </w:pPr>
      <w:r w:rsidRPr="00626108">
        <w:rPr>
          <w:rFonts w:ascii="Arial Narrow" w:hAnsi="Arial Narrow" w:cs="Arial"/>
          <w:color w:val="000000" w:themeColor="text1"/>
          <w:sz w:val="24"/>
          <w:szCs w:val="24"/>
        </w:rPr>
        <w:t>N005/97-Normativ privind postutilizarea ansamblurilor, subansamblurilor şi elementelor componente ale construcțiilor. Intervenții la învelitori şi acoperișuri (terase şi șarpante);</w:t>
      </w:r>
    </w:p>
    <w:p w14:paraId="373CB5D0" w14:textId="77777777" w:rsidR="008F37AB" w:rsidRPr="00626108" w:rsidRDefault="008F37AB" w:rsidP="00CB03BD">
      <w:pPr>
        <w:widowControl w:val="0"/>
        <w:numPr>
          <w:ilvl w:val="0"/>
          <w:numId w:val="29"/>
        </w:numPr>
        <w:shd w:val="clear" w:color="auto" w:fill="FFFFFF"/>
        <w:tabs>
          <w:tab w:val="left" w:pos="982"/>
          <w:tab w:val="left" w:pos="6590"/>
        </w:tabs>
        <w:autoSpaceDE w:val="0"/>
        <w:autoSpaceDN w:val="0"/>
        <w:adjustRightInd w:val="0"/>
        <w:spacing w:after="0" w:line="240" w:lineRule="auto"/>
        <w:ind w:firstLine="426"/>
        <w:jc w:val="both"/>
        <w:rPr>
          <w:rFonts w:ascii="Arial Narrow" w:hAnsi="Arial Narrow" w:cs="Arial"/>
          <w:color w:val="000000" w:themeColor="text1"/>
          <w:spacing w:val="-9"/>
          <w:sz w:val="24"/>
          <w:szCs w:val="24"/>
        </w:rPr>
      </w:pPr>
      <w:r w:rsidRPr="00626108">
        <w:rPr>
          <w:rFonts w:ascii="Arial Narrow" w:hAnsi="Arial Narrow" w:cs="Arial"/>
          <w:color w:val="000000" w:themeColor="text1"/>
          <w:sz w:val="24"/>
          <w:szCs w:val="24"/>
        </w:rPr>
        <w:t>NEQ06/97-Normativ privind postutilizarea ansamblurilor, subansamblurilor şi elementelor componente ale construcțiilor. Intervenții la compartimentările spatiilor interioare.</w:t>
      </w:r>
    </w:p>
    <w:p w14:paraId="2F17C833" w14:textId="77777777" w:rsidR="008F37AB" w:rsidRPr="00626108" w:rsidRDefault="008F37AB" w:rsidP="00CB03BD">
      <w:pPr>
        <w:widowControl w:val="0"/>
        <w:numPr>
          <w:ilvl w:val="0"/>
          <w:numId w:val="29"/>
        </w:numPr>
        <w:shd w:val="clear" w:color="auto" w:fill="FFFFFF"/>
        <w:tabs>
          <w:tab w:val="left" w:pos="982"/>
        </w:tabs>
        <w:autoSpaceDE w:val="0"/>
        <w:autoSpaceDN w:val="0"/>
        <w:adjustRightInd w:val="0"/>
        <w:spacing w:after="0" w:line="240" w:lineRule="auto"/>
        <w:ind w:firstLine="426"/>
        <w:jc w:val="both"/>
        <w:rPr>
          <w:rFonts w:ascii="Arial Narrow" w:hAnsi="Arial Narrow" w:cs="Arial"/>
          <w:color w:val="000000" w:themeColor="text1"/>
          <w:spacing w:val="-8"/>
          <w:sz w:val="24"/>
          <w:szCs w:val="24"/>
        </w:rPr>
      </w:pPr>
      <w:r w:rsidRPr="00626108">
        <w:rPr>
          <w:rFonts w:ascii="Arial Narrow" w:hAnsi="Arial Narrow" w:cs="Arial"/>
          <w:color w:val="000000" w:themeColor="text1"/>
          <w:sz w:val="24"/>
          <w:szCs w:val="24"/>
        </w:rPr>
        <w:t>NE007/97-Normativ privind postutilizarea ansamblurilor, subansamblurilor şi elementelor componente ale construcțiilor. Intervenții la închideri exterioare.</w:t>
      </w:r>
    </w:p>
    <w:p w14:paraId="3E682BFD" w14:textId="77777777" w:rsidR="008F37AB" w:rsidRPr="00626108" w:rsidRDefault="008F37AB" w:rsidP="00CB03BD">
      <w:pPr>
        <w:widowControl w:val="0"/>
        <w:numPr>
          <w:ilvl w:val="0"/>
          <w:numId w:val="29"/>
        </w:numPr>
        <w:shd w:val="clear" w:color="auto" w:fill="FFFFFF"/>
        <w:tabs>
          <w:tab w:val="left" w:pos="982"/>
        </w:tabs>
        <w:autoSpaceDE w:val="0"/>
        <w:autoSpaceDN w:val="0"/>
        <w:adjustRightInd w:val="0"/>
        <w:spacing w:after="0" w:line="240" w:lineRule="auto"/>
        <w:ind w:firstLine="426"/>
        <w:jc w:val="both"/>
        <w:rPr>
          <w:rFonts w:ascii="Arial Narrow" w:hAnsi="Arial Narrow" w:cs="Arial"/>
          <w:color w:val="000000" w:themeColor="text1"/>
          <w:spacing w:val="-9"/>
          <w:sz w:val="24"/>
          <w:szCs w:val="24"/>
        </w:rPr>
      </w:pPr>
      <w:r w:rsidRPr="00626108">
        <w:rPr>
          <w:rFonts w:ascii="Arial Narrow" w:hAnsi="Arial Narrow" w:cs="Arial"/>
          <w:color w:val="000000" w:themeColor="text1"/>
          <w:sz w:val="24"/>
          <w:szCs w:val="24"/>
        </w:rPr>
        <w:t>NE035/99-Normativ privind utilizarea ansamblurilor, subansamblurilor şi elementelor componente ale construcțiilor. Intervenții la structuri.</w:t>
      </w:r>
    </w:p>
    <w:p w14:paraId="3D6C4C1F" w14:textId="77777777" w:rsidR="008F37AB" w:rsidRPr="00626108" w:rsidRDefault="008F37AB" w:rsidP="00CB03BD">
      <w:pPr>
        <w:shd w:val="clear" w:color="auto" w:fill="FFFFFF"/>
        <w:tabs>
          <w:tab w:val="left" w:pos="709"/>
        </w:tabs>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pacing w:val="-9"/>
          <w:sz w:val="24"/>
          <w:szCs w:val="24"/>
        </w:rPr>
        <w:tab/>
      </w:r>
      <w:r w:rsidRPr="00626108">
        <w:rPr>
          <w:rFonts w:ascii="Arial Narrow" w:hAnsi="Arial Narrow" w:cs="Arial"/>
          <w:color w:val="000000" w:themeColor="text1"/>
          <w:sz w:val="24"/>
          <w:szCs w:val="24"/>
        </w:rPr>
        <w:t>Lista normativelor este cea prezentă la data întocmirii proiectului, aceasta putând fi completată cu alte norme specifice la data transformărilor ulterioare, descompletată prin anularea unor normative existente la data întocmirii proiectului sau corelata cu Normativele internaționale.</w:t>
      </w:r>
    </w:p>
    <w:p w14:paraId="7EB1187A" w14:textId="77777777" w:rsidR="008F37AB" w:rsidRPr="00626108" w:rsidRDefault="008F37AB" w:rsidP="00CB03BD">
      <w:pPr>
        <w:shd w:val="clear" w:color="auto" w:fill="FFFFFF"/>
        <w:tabs>
          <w:tab w:val="left" w:pos="709"/>
        </w:tabs>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CRITERII  ORIENTATIVE  PENTRU APRECIEREA  STĂRII  CONSTRUCŢIILOR</w:t>
      </w:r>
    </w:p>
    <w:p w14:paraId="6B04EAA4"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A. CRITERII PRIVIND SIGURANŢA </w:t>
      </w:r>
    </w:p>
    <w:p w14:paraId="36AA8C31" w14:textId="77777777" w:rsidR="008F37AB" w:rsidRPr="00626108" w:rsidRDefault="008F37AB" w:rsidP="00CB03BD">
      <w:pPr>
        <w:shd w:val="clear" w:color="auto" w:fill="FFFFFF"/>
        <w:tabs>
          <w:tab w:val="left" w:pos="709"/>
        </w:tabs>
        <w:spacing w:after="0" w:line="240" w:lineRule="auto"/>
        <w:ind w:firstLine="426"/>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 xml:space="preserve">A. 1     Siguranţa structurală </w:t>
      </w:r>
    </w:p>
    <w:p w14:paraId="47D0FBF5"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A.1.1.   Rezistenţa la acţiuni mecanice</w:t>
      </w:r>
    </w:p>
    <w:p w14:paraId="375EBCC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A.1.2.   Rezistenţa la acţiuni termice </w:t>
      </w:r>
    </w:p>
    <w:p w14:paraId="487CB871"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A.1.3.   Rezistenţa la acţiuni chimice</w:t>
      </w:r>
    </w:p>
    <w:p w14:paraId="73BCAFF3"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A.1.4.   Rezistenţa la acţiuni biologice </w:t>
      </w:r>
    </w:p>
    <w:p w14:paraId="28B6E282"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A.1.5.   Rezistenţa la radiaţii</w:t>
      </w:r>
    </w:p>
    <w:p w14:paraId="0B1C57F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A.1.6.   Stabilitatea de formă şi poziţie </w:t>
      </w:r>
    </w:p>
    <w:p w14:paraId="596858A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A.1.7.   Deformabilitatea, rigiditatea</w:t>
      </w:r>
    </w:p>
    <w:p w14:paraId="131EE7E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A.1.8.   Elasticitatea </w:t>
      </w:r>
    </w:p>
    <w:p w14:paraId="23B3307B"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A.1.9.   Etanşeitatea, permeabilitatea</w:t>
      </w:r>
    </w:p>
    <w:p w14:paraId="2C57B4ED"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A.1.10. Starea defectelor şi degradărilor </w:t>
      </w:r>
    </w:p>
    <w:p w14:paraId="3BC4C48F" w14:textId="77777777" w:rsidR="008F37AB" w:rsidRPr="00626108" w:rsidRDefault="008F37AB" w:rsidP="00CB03BD">
      <w:pPr>
        <w:spacing w:after="0" w:line="240" w:lineRule="auto"/>
        <w:ind w:firstLine="426"/>
        <w:jc w:val="both"/>
        <w:rPr>
          <w:rFonts w:ascii="Arial Narrow" w:hAnsi="Arial Narrow" w:cs="Arial"/>
          <w:b/>
          <w:color w:val="000000" w:themeColor="text1"/>
          <w:sz w:val="24"/>
          <w:szCs w:val="24"/>
        </w:rPr>
      </w:pPr>
      <w:r w:rsidRPr="00626108">
        <w:rPr>
          <w:rFonts w:ascii="Arial Narrow" w:hAnsi="Arial Narrow" w:cs="Arial"/>
          <w:b/>
          <w:color w:val="000000" w:themeColor="text1"/>
          <w:sz w:val="24"/>
          <w:szCs w:val="24"/>
        </w:rPr>
        <w:t>A.2. Siguranţa funcţională</w:t>
      </w:r>
    </w:p>
    <w:p w14:paraId="06B58156"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A.2.1.   Organizarea spaţiilor </w:t>
      </w:r>
      <w:r w:rsidRPr="00626108">
        <w:rPr>
          <w:rFonts w:ascii="Arial Narrow" w:hAnsi="Arial Narrow" w:cs="Arial"/>
          <w:color w:val="000000" w:themeColor="text1"/>
          <w:sz w:val="24"/>
          <w:szCs w:val="24"/>
        </w:rPr>
        <w:tab/>
      </w:r>
      <w:r w:rsidRPr="00626108">
        <w:rPr>
          <w:rFonts w:ascii="Arial Narrow" w:hAnsi="Arial Narrow" w:cs="Arial"/>
          <w:color w:val="000000" w:themeColor="text1"/>
          <w:sz w:val="24"/>
          <w:szCs w:val="24"/>
        </w:rPr>
        <w:tab/>
      </w:r>
    </w:p>
    <w:p w14:paraId="7C2F7C7B"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A.2.2.Organizarea circulaţiei şi transportului</w:t>
      </w:r>
    </w:p>
    <w:p w14:paraId="44C77C62"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A.2.3. Protecţia contra agresiunilor </w:t>
      </w:r>
    </w:p>
    <w:p w14:paraId="33FBA5A0"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p>
    <w:p w14:paraId="580DC5C9" w14:textId="2FE85EE3" w:rsidR="008F37AB" w:rsidRPr="00626108" w:rsidRDefault="008F37AB" w:rsidP="00CB03BD">
      <w:pPr>
        <w:pStyle w:val="ListParagraph"/>
        <w:numPr>
          <w:ilvl w:val="0"/>
          <w:numId w:val="56"/>
        </w:numPr>
        <w:spacing w:after="0" w:line="240" w:lineRule="auto"/>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CRITERII PRIVIND CONFORTUL </w:t>
      </w:r>
    </w:p>
    <w:p w14:paraId="72CFFB4B" w14:textId="77777777" w:rsidR="00643F31" w:rsidRPr="00626108" w:rsidRDefault="00643F31" w:rsidP="00CB03BD">
      <w:pPr>
        <w:pStyle w:val="ListParagraph"/>
        <w:spacing w:after="0" w:line="240" w:lineRule="auto"/>
        <w:ind w:left="1440"/>
        <w:jc w:val="both"/>
        <w:rPr>
          <w:rFonts w:ascii="Arial Narrow" w:hAnsi="Arial Narrow" w:cs="Arial"/>
          <w:color w:val="000000" w:themeColor="text1"/>
          <w:sz w:val="24"/>
          <w:szCs w:val="24"/>
        </w:rPr>
      </w:pPr>
    </w:p>
    <w:p w14:paraId="2369A7FB" w14:textId="64DD9E1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ab/>
      </w:r>
      <w:r w:rsidRPr="00626108">
        <w:rPr>
          <w:rFonts w:ascii="Arial Narrow" w:hAnsi="Arial Narrow" w:cs="Arial"/>
          <w:b/>
          <w:bCs/>
          <w:color w:val="000000" w:themeColor="text1"/>
          <w:sz w:val="24"/>
          <w:szCs w:val="24"/>
        </w:rPr>
        <w:t xml:space="preserve">B.1. Confort acustic </w:t>
      </w:r>
      <w:r w:rsidRPr="00626108">
        <w:rPr>
          <w:rFonts w:ascii="Arial Narrow" w:hAnsi="Arial Narrow" w:cs="Arial"/>
          <w:color w:val="000000" w:themeColor="text1"/>
          <w:sz w:val="24"/>
          <w:szCs w:val="24"/>
        </w:rPr>
        <w:t xml:space="preserve">- gradul de ecou, reverberaţie sau zgomot. La proiectarea obiectivului s-a respectat </w:t>
      </w:r>
      <w:r w:rsidRPr="00626108">
        <w:rPr>
          <w:rFonts w:ascii="Arial Narrow" w:hAnsi="Arial Narrow" w:cs="Arial"/>
          <w:i/>
          <w:color w:val="000000" w:themeColor="text1"/>
          <w:sz w:val="24"/>
          <w:szCs w:val="24"/>
        </w:rPr>
        <w:t>Normativul privind proiectarea şi executarea măsurilor de izolare fonică şi a tratamentelor acustice în clădiri-ind. C125/2005</w:t>
      </w:r>
      <w:r w:rsidRPr="00626108">
        <w:rPr>
          <w:rFonts w:ascii="Arial Narrow" w:hAnsi="Arial Narrow" w:cs="Arial"/>
          <w:color w:val="000000" w:themeColor="text1"/>
          <w:sz w:val="24"/>
          <w:szCs w:val="24"/>
        </w:rPr>
        <w:t>. Proiectarea din punct de vedere acustic a clădirilor de locuit cu structuri din cadre de B.A., structuri din cadre metalice cu închideri din panouri sandwich respectă măsurile de protecţie împotriva zgomotului şi realizează un confort acustic normal al locuinței. Tâmplăria exterioară din P.V.C./metalică, cu geam termoizolant, respectă coeficientul de transmitere fonică pentru un confort fonic înalt. Zgomotul structural (pardoselile încăperilor şi a scărilor) este asigurat din faza de proiectare. Armăturile de la băi şi bucătării sunt prevăzute cu periator, pentru a nu produce zgomot în structura de rezistentă.</w:t>
      </w:r>
    </w:p>
    <w:p w14:paraId="2506B62B" w14:textId="77777777" w:rsidR="00643F31" w:rsidRPr="00626108" w:rsidRDefault="00643F31" w:rsidP="00CB03BD">
      <w:pPr>
        <w:spacing w:after="0" w:line="240" w:lineRule="auto"/>
        <w:ind w:firstLine="426"/>
        <w:jc w:val="both"/>
        <w:rPr>
          <w:rFonts w:ascii="Arial Narrow" w:hAnsi="Arial Narrow" w:cs="Arial"/>
          <w:color w:val="000000" w:themeColor="text1"/>
          <w:sz w:val="24"/>
          <w:szCs w:val="24"/>
        </w:rPr>
      </w:pPr>
    </w:p>
    <w:p w14:paraId="275E1A9B" w14:textId="0D8752FC"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 xml:space="preserve">B.2. Confort vizual </w:t>
      </w:r>
    </w:p>
    <w:p w14:paraId="1B874C57" w14:textId="77777777" w:rsidR="00643F31" w:rsidRPr="00626108" w:rsidRDefault="00643F31" w:rsidP="00CB03BD">
      <w:pPr>
        <w:spacing w:after="0" w:line="240" w:lineRule="auto"/>
        <w:ind w:firstLine="426"/>
        <w:jc w:val="both"/>
        <w:rPr>
          <w:rFonts w:ascii="Arial Narrow" w:hAnsi="Arial Narrow" w:cs="Arial"/>
          <w:b/>
          <w:bCs/>
          <w:color w:val="000000" w:themeColor="text1"/>
          <w:sz w:val="24"/>
          <w:szCs w:val="24"/>
        </w:rPr>
      </w:pPr>
    </w:p>
    <w:p w14:paraId="602F7EA7"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B.3. Confort climatic (higrotermic)</w:t>
      </w:r>
      <w:r w:rsidRPr="00626108">
        <w:rPr>
          <w:rFonts w:ascii="Arial Narrow" w:hAnsi="Arial Narrow" w:cs="Arial"/>
          <w:color w:val="000000" w:themeColor="text1"/>
          <w:sz w:val="24"/>
          <w:szCs w:val="24"/>
        </w:rPr>
        <w:t>- senzaţia de frig - cald, transpiraţie sau tremurat</w:t>
      </w:r>
    </w:p>
    <w:p w14:paraId="191ABE6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ab/>
        <w:t>Fațade şi lucrări exterioare</w:t>
      </w:r>
      <w:r w:rsidRPr="00626108">
        <w:rPr>
          <w:rFonts w:ascii="Arial Narrow" w:hAnsi="Arial Narrow" w:cs="Arial"/>
          <w:color w:val="000000" w:themeColor="text1"/>
          <w:sz w:val="24"/>
          <w:szCs w:val="24"/>
        </w:rPr>
        <w:t xml:space="preserve"> -observaţii la:</w:t>
      </w:r>
    </w:p>
    <w:p w14:paraId="320791A5"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exfolieri ale finisajelor fațadei, prezenta unor pete pe finisajul fațadei (mucegai sau  ciuperci);</w:t>
      </w:r>
    </w:p>
    <w:p w14:paraId="676B3610"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arbuşti sau tufişuri ce mențin umezeala lângă clădire.</w:t>
      </w:r>
    </w:p>
    <w:p w14:paraId="1705FCD3"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schimbări de panta ale trotuarelor, degradarea stratului de uzura ale trotuarelor, dispariția sau degradarea materialelor hidroizolante intre trotuar şi clădire (bitum);</w:t>
      </w:r>
    </w:p>
    <w:p w14:paraId="5BC0EB8A"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apariția unor zgârieturi pe fațade,</w:t>
      </w:r>
    </w:p>
    <w:p w14:paraId="1318F284"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apariția condensului;</w:t>
      </w:r>
    </w:p>
    <w:p w14:paraId="3F1C5C37" w14:textId="30886153"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deteriorări de chituri la placaje.</w:t>
      </w:r>
    </w:p>
    <w:p w14:paraId="7B0A7E12" w14:textId="77777777" w:rsidR="00643F31" w:rsidRPr="00626108" w:rsidRDefault="00643F31" w:rsidP="00CB03BD">
      <w:pPr>
        <w:spacing w:after="0" w:line="240" w:lineRule="auto"/>
        <w:ind w:firstLine="426"/>
        <w:jc w:val="both"/>
        <w:rPr>
          <w:rFonts w:ascii="Arial Narrow" w:hAnsi="Arial Narrow" w:cs="Arial"/>
          <w:color w:val="000000" w:themeColor="text1"/>
          <w:sz w:val="24"/>
          <w:szCs w:val="24"/>
        </w:rPr>
      </w:pPr>
    </w:p>
    <w:p w14:paraId="3E0A6E8A"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Tâmplării interioare şi exterioare</w:t>
      </w:r>
    </w:p>
    <w:p w14:paraId="313F85B1"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exfolierea stratului de vopsea la metal sau lemn; deteriorarea balamalelor, broaştelor, incizatorilor;</w:t>
      </w:r>
    </w:p>
    <w:p w14:paraId="6CF89DC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deformații ale elementelor metalice la tâmplăria metalică.</w:t>
      </w:r>
    </w:p>
    <w:p w14:paraId="18CAE51E"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B.4. Confort olfactiv – </w:t>
      </w:r>
      <w:r w:rsidRPr="00626108">
        <w:rPr>
          <w:rFonts w:ascii="Arial Narrow" w:hAnsi="Arial Narrow" w:cs="Arial"/>
          <w:color w:val="000000" w:themeColor="text1"/>
          <w:sz w:val="24"/>
          <w:szCs w:val="24"/>
        </w:rPr>
        <w:t>este mirosul degajat de componentele construcţiei.</w:t>
      </w:r>
    </w:p>
    <w:p w14:paraId="3AC47E59"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Pardoseli</w:t>
      </w:r>
    </w:p>
    <w:p w14:paraId="1F2FFCFE"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color w:val="000000" w:themeColor="text1"/>
          <w:sz w:val="24"/>
          <w:szCs w:val="24"/>
        </w:rPr>
        <w:t>- fisuri, desprinderi, tăieturi (pardoseli PVC sau mochete);</w:t>
      </w:r>
    </w:p>
    <w:p w14:paraId="0F095BE4"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schimbarea caracteristicilor la circulația pedestra ce prin uzură devin  alunecoase.</w:t>
      </w:r>
    </w:p>
    <w:p w14:paraId="7516F578"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B.5.Confort tactil</w:t>
      </w:r>
      <w:r w:rsidRPr="00626108">
        <w:rPr>
          <w:rFonts w:ascii="Arial Narrow" w:hAnsi="Arial Narrow" w:cs="Arial"/>
          <w:color w:val="000000" w:themeColor="text1"/>
          <w:sz w:val="24"/>
          <w:szCs w:val="24"/>
        </w:rPr>
        <w:t>;</w:t>
      </w:r>
    </w:p>
    <w:p w14:paraId="0CD3ECEA"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B.6. Confort igienic</w:t>
      </w:r>
      <w:r w:rsidRPr="00626108">
        <w:rPr>
          <w:rFonts w:ascii="Arial Narrow" w:hAnsi="Arial Narrow" w:cs="Arial"/>
          <w:color w:val="000000" w:themeColor="text1"/>
          <w:sz w:val="24"/>
          <w:szCs w:val="24"/>
        </w:rPr>
        <w:t>;</w:t>
      </w:r>
    </w:p>
    <w:p w14:paraId="39348B46"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B.7. Confort antropodinamic;</w:t>
      </w:r>
    </w:p>
    <w:p w14:paraId="2FCFD41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b/>
          <w:bCs/>
          <w:color w:val="000000" w:themeColor="text1"/>
          <w:sz w:val="24"/>
          <w:szCs w:val="24"/>
        </w:rPr>
        <w:t xml:space="preserve">B.8. Confort social </w:t>
      </w:r>
    </w:p>
    <w:p w14:paraId="53088A7D" w14:textId="77777777" w:rsidR="008F37AB" w:rsidRPr="00626108" w:rsidRDefault="008F37AB" w:rsidP="00CB03BD">
      <w:pPr>
        <w:spacing w:after="0" w:line="240" w:lineRule="auto"/>
        <w:ind w:firstLine="426"/>
        <w:jc w:val="both"/>
        <w:rPr>
          <w:rFonts w:ascii="Arial Narrow" w:hAnsi="Arial Narrow" w:cs="Arial"/>
          <w:b/>
          <w:bCs/>
          <w:color w:val="000000" w:themeColor="text1"/>
          <w:sz w:val="24"/>
          <w:szCs w:val="24"/>
        </w:rPr>
      </w:pPr>
      <w:r w:rsidRPr="00626108">
        <w:rPr>
          <w:rFonts w:ascii="Arial Narrow" w:hAnsi="Arial Narrow" w:cs="Arial"/>
          <w:b/>
          <w:bCs/>
          <w:color w:val="000000" w:themeColor="text1"/>
          <w:sz w:val="24"/>
          <w:szCs w:val="24"/>
        </w:rPr>
        <w:t>C. CRITERII PRIVIND ALTE CERINŢE</w:t>
      </w:r>
    </w:p>
    <w:p w14:paraId="09B5BB3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C.1.1  Structurale;</w:t>
      </w:r>
    </w:p>
    <w:p w14:paraId="1BDC3D12"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C.1.2. Durabilitate;</w:t>
      </w:r>
    </w:p>
    <w:p w14:paraId="6B1F9A54"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C.1.3. Mentenabilitate; </w:t>
      </w:r>
    </w:p>
    <w:p w14:paraId="36706A99" w14:textId="77777777" w:rsidR="008F37AB" w:rsidRPr="00626108" w:rsidRDefault="008F37AB" w:rsidP="00CB03BD">
      <w:pPr>
        <w:spacing w:after="0" w:line="240" w:lineRule="auto"/>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C.2.    Funcţionale;  </w:t>
      </w:r>
    </w:p>
    <w:p w14:paraId="11B64095" w14:textId="77777777" w:rsidR="00F522AD" w:rsidRPr="00626108" w:rsidRDefault="008F37AB" w:rsidP="00CB03BD">
      <w:pPr>
        <w:spacing w:after="0"/>
        <w:ind w:firstLine="426"/>
        <w:jc w:val="both"/>
        <w:rPr>
          <w:rFonts w:ascii="Arial Narrow" w:hAnsi="Arial Narrow" w:cs="Arial"/>
          <w:color w:val="000000" w:themeColor="text1"/>
          <w:sz w:val="24"/>
          <w:szCs w:val="24"/>
        </w:rPr>
      </w:pPr>
      <w:r w:rsidRPr="00626108">
        <w:rPr>
          <w:rFonts w:ascii="Arial Narrow" w:hAnsi="Arial Narrow" w:cs="Arial"/>
          <w:color w:val="000000" w:themeColor="text1"/>
          <w:sz w:val="24"/>
          <w:szCs w:val="24"/>
        </w:rPr>
        <w:t>C.2.1. Fiabilitate.</w:t>
      </w:r>
    </w:p>
    <w:p w14:paraId="17D8552B" w14:textId="77777777" w:rsidR="00F522AD" w:rsidRPr="00626108" w:rsidRDefault="00F522AD" w:rsidP="00CB03BD">
      <w:pPr>
        <w:shd w:val="clear" w:color="auto" w:fill="FFFFFF"/>
        <w:spacing w:after="0" w:line="240" w:lineRule="auto"/>
        <w:ind w:right="58" w:firstLine="360"/>
        <w:jc w:val="both"/>
        <w:rPr>
          <w:rFonts w:ascii="Arial Narrow" w:eastAsia="Times New Roman" w:hAnsi="Arial Narrow" w:cs="Arial"/>
          <w:iCs/>
          <w:color w:val="000000" w:themeColor="text1"/>
          <w:sz w:val="24"/>
          <w:szCs w:val="24"/>
        </w:rPr>
      </w:pPr>
    </w:p>
    <w:p w14:paraId="61481F92" w14:textId="77777777" w:rsidR="00F522AD" w:rsidRPr="00626108" w:rsidRDefault="00F522AD" w:rsidP="00CB03BD">
      <w:pPr>
        <w:spacing w:after="0" w:line="240" w:lineRule="auto"/>
        <w:ind w:firstLine="851"/>
        <w:jc w:val="right"/>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Întocmit,</w:t>
      </w:r>
    </w:p>
    <w:p w14:paraId="26F012C9" w14:textId="5C996CD8" w:rsidR="00F522AD" w:rsidRPr="00626108" w:rsidRDefault="00F522AD" w:rsidP="00CB03BD">
      <w:pPr>
        <w:spacing w:after="0" w:line="240" w:lineRule="auto"/>
        <w:ind w:firstLine="851"/>
        <w:jc w:val="right"/>
        <w:rPr>
          <w:rFonts w:ascii="Arial Narrow" w:hAnsi="Arial Narrow" w:cs="Arial"/>
          <w:color w:val="000000" w:themeColor="text1"/>
          <w:sz w:val="24"/>
          <w:szCs w:val="24"/>
        </w:rPr>
      </w:pPr>
      <w:r w:rsidRPr="00626108">
        <w:rPr>
          <w:rFonts w:ascii="Arial Narrow" w:hAnsi="Arial Narrow" w:cs="Arial"/>
          <w:color w:val="000000" w:themeColor="text1"/>
          <w:sz w:val="24"/>
          <w:szCs w:val="24"/>
        </w:rPr>
        <w:t xml:space="preserve">                          Ing. </w:t>
      </w:r>
      <w:r w:rsidR="0085035B">
        <w:rPr>
          <w:rFonts w:ascii="Arial Narrow" w:hAnsi="Arial Narrow" w:cs="Arial"/>
          <w:color w:val="000000" w:themeColor="text1"/>
          <w:sz w:val="24"/>
          <w:szCs w:val="24"/>
        </w:rPr>
        <w:t>Gabriel Hurjui</w:t>
      </w:r>
    </w:p>
    <w:p w14:paraId="630D6E54" w14:textId="77777777" w:rsidR="00F522AD" w:rsidRPr="00626108" w:rsidRDefault="00F522AD" w:rsidP="00CB03BD">
      <w:pPr>
        <w:spacing w:after="0" w:line="240" w:lineRule="auto"/>
        <w:ind w:firstLine="851"/>
        <w:jc w:val="both"/>
        <w:rPr>
          <w:rFonts w:ascii="Arial Narrow" w:hAnsi="Arial Narrow" w:cs="Arial"/>
          <w:bCs/>
          <w:color w:val="000000" w:themeColor="text1"/>
          <w:sz w:val="24"/>
          <w:szCs w:val="24"/>
        </w:rPr>
      </w:pPr>
    </w:p>
    <w:p w14:paraId="154E6708" w14:textId="77777777" w:rsidR="00F522AD" w:rsidRPr="00626108" w:rsidRDefault="00F522AD" w:rsidP="00CB03BD">
      <w:pPr>
        <w:widowControl w:val="0"/>
        <w:autoSpaceDE w:val="0"/>
        <w:autoSpaceDN w:val="0"/>
        <w:adjustRightInd w:val="0"/>
        <w:spacing w:after="0" w:line="240" w:lineRule="auto"/>
        <w:jc w:val="both"/>
        <w:rPr>
          <w:rFonts w:ascii="Arial Narrow" w:hAnsi="Arial Narrow" w:cs="Arial"/>
          <w:b/>
          <w:bCs/>
          <w:color w:val="000000" w:themeColor="text1"/>
          <w:spacing w:val="1"/>
          <w:sz w:val="24"/>
          <w:szCs w:val="24"/>
        </w:rPr>
      </w:pPr>
    </w:p>
    <w:sectPr w:rsidR="00F522AD" w:rsidRPr="00626108" w:rsidSect="000D25A0">
      <w:headerReference w:type="default" r:id="rId47"/>
      <w:footerReference w:type="default" r:id="rId48"/>
      <w:pgSz w:w="11907" w:h="16839" w:code="9"/>
      <w:pgMar w:top="993" w:right="851" w:bottom="567" w:left="1134" w:header="284"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4B3674" w14:textId="77777777" w:rsidR="001563A7" w:rsidRDefault="001563A7" w:rsidP="0006671B">
      <w:pPr>
        <w:spacing w:after="0" w:line="240" w:lineRule="auto"/>
      </w:pPr>
      <w:r>
        <w:separator/>
      </w:r>
    </w:p>
  </w:endnote>
  <w:endnote w:type="continuationSeparator" w:id="0">
    <w:p w14:paraId="29827EE3" w14:textId="77777777" w:rsidR="001563A7" w:rsidRDefault="001563A7" w:rsidP="00066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Dutch801 XBd BT">
    <w:panose1 w:val="02020903060505020304"/>
    <w:charset w:val="00"/>
    <w:family w:val="roman"/>
    <w:pitch w:val="variable"/>
    <w:sig w:usb0="00000087"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Franklin Gothic Medium">
    <w:panose1 w:val="020B06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ArialNarrow">
    <w:altName w:val="Arial"/>
    <w:panose1 w:val="00000000000000000000"/>
    <w:charset w:val="00"/>
    <w:family w:val="swiss"/>
    <w:notTrueType/>
    <w:pitch w:val="default"/>
    <w:sig w:usb0="00000007" w:usb1="08070000" w:usb2="00000010" w:usb3="00000000" w:csb0="00020003" w:csb1="00000000"/>
  </w:font>
  <w:font w:name="UniversalMath1 BT">
    <w:panose1 w:val="05050102010205020602"/>
    <w:charset w:val="02"/>
    <w:family w:val="roman"/>
    <w:pitch w:val="variable"/>
    <w:sig w:usb0="00000000" w:usb1="10000000" w:usb2="00000000" w:usb3="00000000" w:csb0="80000000" w:csb1="00000000"/>
  </w:font>
  <w:font w:name="SymbolMT">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0" w:type="auto"/>
      <w:tblBorders>
        <w:top w:val="single" w:sz="4" w:space="0" w:color="17365D"/>
      </w:tblBorders>
      <w:tblLook w:val="04A0" w:firstRow="1" w:lastRow="0" w:firstColumn="1" w:lastColumn="0" w:noHBand="0" w:noVBand="1"/>
    </w:tblPr>
    <w:tblGrid>
      <w:gridCol w:w="7655"/>
      <w:gridCol w:w="1973"/>
    </w:tblGrid>
    <w:tr w:rsidR="00582378" w:rsidRPr="00B567F9" w14:paraId="3A9CAD7E" w14:textId="77777777" w:rsidTr="00DE4321">
      <w:trPr>
        <w:trHeight w:val="20"/>
      </w:trPr>
      <w:tc>
        <w:tcPr>
          <w:tcW w:w="7655" w:type="dxa"/>
          <w:shd w:val="clear" w:color="auto" w:fill="auto"/>
        </w:tcPr>
        <w:p w14:paraId="7892A3E2" w14:textId="77777777" w:rsidR="00582378" w:rsidRPr="00411D27" w:rsidRDefault="00582378" w:rsidP="00582378">
          <w:pPr>
            <w:autoSpaceDE w:val="0"/>
            <w:autoSpaceDN w:val="0"/>
            <w:adjustRightInd w:val="0"/>
            <w:jc w:val="center"/>
            <w:rPr>
              <w:rFonts w:ascii="Arial Narrow" w:eastAsia="Calibri" w:hAnsi="Arial Narrow" w:cs="Arial Narrow"/>
              <w:i/>
              <w:color w:val="000000"/>
              <w:sz w:val="20"/>
              <w:lang w:val="eu-ES"/>
            </w:rPr>
          </w:pPr>
          <w:r w:rsidRPr="00411D27">
            <w:rPr>
              <w:rFonts w:ascii="Arial Narrow" w:eastAsia="Calibri" w:hAnsi="Arial Narrow" w:cs="Arial Narrow"/>
              <w:b/>
              <w:i/>
              <w:color w:val="000000"/>
              <w:sz w:val="20"/>
              <w:lang w:val="eu-ES"/>
            </w:rPr>
            <w:t>S.C. SISTEMATIC PROIECT S.R.L</w:t>
          </w:r>
          <w:r w:rsidRPr="00411D27">
            <w:rPr>
              <w:rFonts w:ascii="Arial Narrow" w:eastAsia="Calibri" w:hAnsi="Arial Narrow" w:cs="Arial Narrow"/>
              <w:i/>
              <w:color w:val="000000"/>
              <w:sz w:val="20"/>
              <w:lang w:val="eu-ES"/>
            </w:rPr>
            <w:t>, tel. 0742 963 455,  fax 0332 443 611</w:t>
          </w:r>
        </w:p>
        <w:p w14:paraId="2CA5FB01" w14:textId="77777777" w:rsidR="00582378" w:rsidRPr="00411D27" w:rsidRDefault="00582378" w:rsidP="00582378">
          <w:pPr>
            <w:autoSpaceDE w:val="0"/>
            <w:autoSpaceDN w:val="0"/>
            <w:adjustRightInd w:val="0"/>
            <w:jc w:val="center"/>
            <w:rPr>
              <w:rFonts w:ascii="Arial Narrow" w:eastAsia="Calibri" w:hAnsi="Arial Narrow" w:cs="Arial Narrow"/>
              <w:i/>
              <w:color w:val="000000"/>
              <w:sz w:val="20"/>
              <w:lang w:val="eu-ES"/>
            </w:rPr>
          </w:pPr>
          <w:r w:rsidRPr="00411D27">
            <w:rPr>
              <w:rFonts w:ascii="Arial Narrow" w:eastAsia="Calibri" w:hAnsi="Arial Narrow" w:cs="Arial Narrow"/>
              <w:i/>
              <w:color w:val="000000"/>
              <w:sz w:val="20"/>
              <w:lang w:val="eu-ES"/>
            </w:rPr>
            <w:t>e-mail: office@sistematicproiect.com, Capital social 200 lei, 35850675, J22/759/2016</w:t>
          </w:r>
        </w:p>
      </w:tc>
      <w:tc>
        <w:tcPr>
          <w:tcW w:w="1973" w:type="dxa"/>
          <w:shd w:val="clear" w:color="auto" w:fill="auto"/>
        </w:tcPr>
        <w:p w14:paraId="769B3066" w14:textId="5A44303F" w:rsidR="00582378" w:rsidRPr="00411D27" w:rsidRDefault="00582378" w:rsidP="00582378">
          <w:pPr>
            <w:autoSpaceDE w:val="0"/>
            <w:autoSpaceDN w:val="0"/>
            <w:adjustRightInd w:val="0"/>
            <w:spacing w:line="240" w:lineRule="auto"/>
            <w:jc w:val="right"/>
            <w:rPr>
              <w:rFonts w:ascii="Arial Narrow" w:hAnsi="Arial Narrow" w:cs="Arial"/>
              <w:sz w:val="20"/>
              <w:szCs w:val="20"/>
            </w:rPr>
          </w:pPr>
          <w:r w:rsidRPr="00411D27">
            <w:rPr>
              <w:rFonts w:ascii="Arial Narrow" w:hAnsi="Arial Narrow" w:cs="Arial"/>
              <w:sz w:val="20"/>
              <w:szCs w:val="20"/>
            </w:rPr>
            <w:t xml:space="preserve">Pagina </w:t>
          </w:r>
          <w:r w:rsidRPr="00411D27">
            <w:rPr>
              <w:rFonts w:ascii="Arial Narrow" w:eastAsia="Calibri" w:hAnsi="Arial Narrow"/>
              <w:sz w:val="20"/>
              <w:szCs w:val="20"/>
            </w:rPr>
            <w:fldChar w:fldCharType="begin"/>
          </w:r>
          <w:r w:rsidRPr="00411D27">
            <w:rPr>
              <w:rFonts w:ascii="Arial Narrow" w:eastAsia="Calibri" w:hAnsi="Arial Narrow"/>
              <w:sz w:val="20"/>
              <w:szCs w:val="20"/>
            </w:rPr>
            <w:instrText xml:space="preserve"> PAGE  \* Arabic </w:instrText>
          </w:r>
          <w:r w:rsidRPr="00411D27">
            <w:rPr>
              <w:rFonts w:ascii="Arial Narrow" w:eastAsia="Calibri" w:hAnsi="Arial Narrow"/>
              <w:sz w:val="20"/>
              <w:szCs w:val="20"/>
            </w:rPr>
            <w:fldChar w:fldCharType="separate"/>
          </w:r>
          <w:r>
            <w:rPr>
              <w:rFonts w:ascii="Arial Narrow" w:eastAsia="Calibri" w:hAnsi="Arial Narrow"/>
              <w:noProof/>
              <w:sz w:val="20"/>
              <w:szCs w:val="20"/>
            </w:rPr>
            <w:t>10</w:t>
          </w:r>
          <w:r w:rsidRPr="00411D27">
            <w:rPr>
              <w:rFonts w:ascii="Arial Narrow" w:eastAsia="Calibri" w:hAnsi="Arial Narrow"/>
              <w:sz w:val="20"/>
              <w:szCs w:val="20"/>
            </w:rPr>
            <w:fldChar w:fldCharType="end"/>
          </w:r>
          <w:r w:rsidRPr="00411D27">
            <w:rPr>
              <w:rFonts w:ascii="Arial Narrow" w:hAnsi="Arial Narrow" w:cs="Arial"/>
              <w:sz w:val="20"/>
              <w:szCs w:val="20"/>
            </w:rPr>
            <w:t xml:space="preserve"> din </w:t>
          </w:r>
          <w:r w:rsidRPr="00411D27">
            <w:rPr>
              <w:rFonts w:ascii="Arial Narrow" w:hAnsi="Arial Narrow" w:cs="Arial"/>
              <w:sz w:val="20"/>
              <w:szCs w:val="20"/>
            </w:rPr>
            <w:fldChar w:fldCharType="begin"/>
          </w:r>
          <w:r w:rsidRPr="00411D27">
            <w:rPr>
              <w:rFonts w:ascii="Arial Narrow" w:hAnsi="Arial Narrow" w:cs="Arial"/>
              <w:sz w:val="20"/>
              <w:szCs w:val="20"/>
            </w:rPr>
            <w:instrText xml:space="preserve"> NUMPAGES </w:instrText>
          </w:r>
          <w:r w:rsidRPr="00411D27">
            <w:rPr>
              <w:rFonts w:ascii="Arial Narrow" w:hAnsi="Arial Narrow" w:cs="Arial"/>
              <w:sz w:val="20"/>
              <w:szCs w:val="20"/>
            </w:rPr>
            <w:fldChar w:fldCharType="separate"/>
          </w:r>
          <w:r>
            <w:rPr>
              <w:rFonts w:ascii="Arial Narrow" w:hAnsi="Arial Narrow" w:cs="Arial"/>
              <w:noProof/>
              <w:sz w:val="20"/>
              <w:szCs w:val="20"/>
            </w:rPr>
            <w:t>55</w:t>
          </w:r>
          <w:r w:rsidRPr="00411D27">
            <w:rPr>
              <w:rFonts w:ascii="Arial Narrow" w:hAnsi="Arial Narrow" w:cs="Arial"/>
              <w:sz w:val="20"/>
              <w:szCs w:val="20"/>
            </w:rPr>
            <w:fldChar w:fldCharType="end"/>
          </w:r>
        </w:p>
      </w:tc>
    </w:tr>
  </w:tbl>
  <w:p w14:paraId="4B7F4AF4" w14:textId="77777777" w:rsidR="00582378" w:rsidRDefault="00582378">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CD4523" w14:textId="77777777" w:rsidR="001563A7" w:rsidRDefault="001563A7" w:rsidP="0006671B">
      <w:pPr>
        <w:spacing w:after="0" w:line="240" w:lineRule="auto"/>
      </w:pPr>
      <w:r>
        <w:separator/>
      </w:r>
    </w:p>
  </w:footnote>
  <w:footnote w:type="continuationSeparator" w:id="0">
    <w:p w14:paraId="6472C003" w14:textId="77777777" w:rsidR="001563A7" w:rsidRDefault="001563A7" w:rsidP="0006671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BB76EE" w14:textId="72C741AA" w:rsidR="001563A7" w:rsidRPr="00F05B84" w:rsidRDefault="00582378" w:rsidP="00F05B84">
    <w:pPr>
      <w:pStyle w:val="Header"/>
    </w:pPr>
    <w:bookmarkStart w:id="33" w:name="_Hlk510530749"/>
    <w:bookmarkStart w:id="34" w:name="_Hlk510530750"/>
    <w:bookmarkStart w:id="35" w:name="_Hlk510637704"/>
    <w:bookmarkStart w:id="36" w:name="_Hlk510637705"/>
    <w:bookmarkStart w:id="37" w:name="_Hlk510639194"/>
    <w:bookmarkStart w:id="38" w:name="_Hlk510639195"/>
    <w:bookmarkStart w:id="39" w:name="_Hlk517619533"/>
    <w:bookmarkStart w:id="40" w:name="_Hlk517619534"/>
    <w:bookmarkStart w:id="41" w:name="_Hlk517689930"/>
    <w:bookmarkStart w:id="42" w:name="_Hlk517689931"/>
    <w:bookmarkStart w:id="43" w:name="_Hlk517704447"/>
    <w:bookmarkStart w:id="44" w:name="_Hlk517704448"/>
    <w:bookmarkStart w:id="45" w:name="_Hlk517720617"/>
    <w:bookmarkStart w:id="46" w:name="_Hlk517720618"/>
    <w:r w:rsidRPr="004106C2">
      <w:rPr>
        <w:noProof/>
      </w:rPr>
      <w:drawing>
        <wp:inline distT="0" distB="0" distL="0" distR="0" wp14:anchorId="3672616F" wp14:editId="01CB63FB">
          <wp:extent cx="1771650" cy="561975"/>
          <wp:effectExtent l="0" t="0" r="0" b="9525"/>
          <wp:docPr id="3" name="Picture 3" descr="C:\Users\constantinsorin\AppData\Local\Microsoft\Windows\INetCache\Content.Word\Logo-black-PDF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ine 3" descr="C:\Users\constantinsorin\AppData\Local\Microsoft\Windows\INetCache\Content.Word\Logo-black-PDF_00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71650" cy="561975"/>
                  </a:xfrm>
                  <a:prstGeom prst="rect">
                    <a:avLst/>
                  </a:prstGeom>
                  <a:noFill/>
                  <a:ln>
                    <a:noFill/>
                  </a:ln>
                </pic:spPr>
              </pic:pic>
            </a:graphicData>
          </a:graphic>
        </wp:inline>
      </w:drawing>
    </w:r>
    <w:r w:rsidR="001563A7" w:rsidRPr="00F05B84">
      <w:t xml:space="preserve"> </w:t>
    </w:r>
    <w:bookmarkEnd w:id="33"/>
    <w:bookmarkEnd w:id="34"/>
    <w:bookmarkEnd w:id="35"/>
    <w:bookmarkEnd w:id="36"/>
    <w:bookmarkEnd w:id="37"/>
    <w:bookmarkEnd w:id="38"/>
    <w:bookmarkEnd w:id="39"/>
    <w:bookmarkEnd w:id="40"/>
    <w:bookmarkEnd w:id="41"/>
    <w:bookmarkEnd w:id="42"/>
    <w:bookmarkEnd w:id="43"/>
    <w:bookmarkEnd w:id="44"/>
    <w:bookmarkEnd w:id="45"/>
    <w:bookmarkEnd w:id="46"/>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3"/>
    <w:multiLevelType w:val="multilevel"/>
    <w:tmpl w:val="00000000"/>
    <w:lvl w:ilvl="0">
      <w:start w:val="1"/>
      <w:numFmt w:val="upperLetter"/>
      <w:pStyle w:val="Level1"/>
      <w:lvlText w:val="%1."/>
      <w:lvlJc w:val="left"/>
      <w:pPr>
        <w:tabs>
          <w:tab w:val="num" w:pos="288"/>
        </w:tabs>
        <w:ind w:left="288" w:hanging="288"/>
      </w:pPr>
    </w:lvl>
    <w:lvl w:ilvl="1">
      <w:start w:val="1"/>
      <w:numFmt w:val="decimal"/>
      <w:pStyle w:val="Level2"/>
      <w:lvlText w:val="%2."/>
      <w:lvlJc w:val="left"/>
      <w:pPr>
        <w:tabs>
          <w:tab w:val="num" w:pos="864"/>
        </w:tabs>
        <w:ind w:left="864" w:hanging="576"/>
      </w:pPr>
    </w:lvl>
    <w:lvl w:ilvl="2">
      <w:start w:val="1"/>
      <w:numFmt w:val="lowerLetter"/>
      <w:pStyle w:val="Level3"/>
      <w:lvlText w:val="%3."/>
      <w:lvlJc w:val="left"/>
      <w:pPr>
        <w:tabs>
          <w:tab w:val="num" w:pos="1440"/>
        </w:tabs>
        <w:ind w:left="1440" w:hanging="576"/>
      </w:pPr>
    </w:lvl>
    <w:lvl w:ilvl="3">
      <w:start w:val="1"/>
      <w:numFmt w:val="decimal"/>
      <w:pStyle w:val="Level4"/>
      <w:lvlText w:val="%4)"/>
      <w:lvlJc w:val="left"/>
      <w:pPr>
        <w:tabs>
          <w:tab w:val="num" w:pos="2016"/>
        </w:tabs>
        <w:ind w:left="2016" w:hanging="576"/>
      </w:pPr>
    </w:lvl>
    <w:lvl w:ilvl="4">
      <w:start w:val="1"/>
      <w:numFmt w:val="upperLetter"/>
      <w:lvlText w:val="%5"/>
      <w:lvlJc w:val="left"/>
    </w:lvl>
    <w:lvl w:ilvl="5">
      <w:start w:val="1"/>
      <w:numFmt w:val="upperLetter"/>
      <w:lvlText w:val="%6"/>
      <w:lvlJc w:val="left"/>
    </w:lvl>
    <w:lvl w:ilvl="6">
      <w:start w:val="1"/>
      <w:numFmt w:val="upperLetter"/>
      <w:lvlText w:val="%7"/>
      <w:lvlJc w:val="left"/>
    </w:lvl>
    <w:lvl w:ilvl="7">
      <w:start w:val="1"/>
      <w:numFmt w:val="upperLetter"/>
      <w:lvlText w:val="%8"/>
      <w:lvlJc w:val="left"/>
    </w:lvl>
    <w:lvl w:ilvl="8">
      <w:numFmt w:val="decimal"/>
      <w:lvlText w:val=""/>
      <w:lvlJc w:val="left"/>
    </w:lvl>
  </w:abstractNum>
  <w:abstractNum w:abstractNumId="1" w15:restartNumberingAfterBreak="0">
    <w:nsid w:val="00B54C1E"/>
    <w:multiLevelType w:val="singleLevel"/>
    <w:tmpl w:val="4252ADB6"/>
    <w:lvl w:ilvl="0">
      <w:start w:val="1"/>
      <w:numFmt w:val="lowerLetter"/>
      <w:lvlText w:val="%1)"/>
      <w:legacy w:legacy="1" w:legacySpace="0" w:legacyIndent="233"/>
      <w:lvlJc w:val="left"/>
      <w:rPr>
        <w:rFonts w:ascii="Times New Roman" w:hAnsi="Times New Roman" w:cs="Times New Roman" w:hint="default"/>
      </w:rPr>
    </w:lvl>
  </w:abstractNum>
  <w:abstractNum w:abstractNumId="2" w15:restartNumberingAfterBreak="0">
    <w:nsid w:val="02657BE8"/>
    <w:multiLevelType w:val="hybridMultilevel"/>
    <w:tmpl w:val="7D4E94B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311C0A"/>
    <w:multiLevelType w:val="hybridMultilevel"/>
    <w:tmpl w:val="064842D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3B7BB9"/>
    <w:multiLevelType w:val="hybridMultilevel"/>
    <w:tmpl w:val="8CAC475A"/>
    <w:lvl w:ilvl="0" w:tplc="F920E9D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92F6F2C"/>
    <w:multiLevelType w:val="multilevel"/>
    <w:tmpl w:val="01D23C5C"/>
    <w:lvl w:ilvl="0">
      <w:start w:val="4"/>
      <w:numFmt w:val="decimal"/>
      <w:pStyle w:val="Titlu1"/>
      <w:suff w:val="space"/>
      <w:lvlText w:val="%1."/>
      <w:lvlJc w:val="left"/>
      <w:pPr>
        <w:ind w:left="0" w:firstLine="0"/>
      </w:pPr>
      <w:rPr>
        <w:rFonts w:hint="default"/>
      </w:rPr>
    </w:lvl>
    <w:lvl w:ilvl="1">
      <w:start w:val="1"/>
      <w:numFmt w:val="decimal"/>
      <w:pStyle w:val="Titlu11"/>
      <w:suff w:val="space"/>
      <w:lvlText w:val="%1.%2."/>
      <w:lvlJc w:val="left"/>
      <w:pPr>
        <w:ind w:left="-900" w:firstLine="0"/>
      </w:pPr>
      <w:rPr>
        <w:rFonts w:hint="default"/>
      </w:rPr>
    </w:lvl>
    <w:lvl w:ilvl="2">
      <w:start w:val="1"/>
      <w:numFmt w:val="decimal"/>
      <w:pStyle w:val="Titlu111"/>
      <w:suff w:val="space"/>
      <w:lvlText w:val="%1.%2.%3."/>
      <w:lvlJc w:val="left"/>
      <w:pPr>
        <w:ind w:left="0" w:firstLine="0"/>
      </w:pPr>
      <w:rPr>
        <w:rFonts w:hint="default"/>
      </w:rPr>
    </w:lvl>
    <w:lvl w:ilvl="3">
      <w:start w:val="1"/>
      <w:numFmt w:val="decimal"/>
      <w:pStyle w:val="Titlu1111"/>
      <w:suff w:val="space"/>
      <w:lvlText w:val="%1.%2.%3.%4."/>
      <w:lvlJc w:val="left"/>
      <w:pPr>
        <w:ind w:left="0" w:firstLine="0"/>
      </w:pPr>
      <w:rPr>
        <w:rFonts w:hint="default"/>
      </w:rPr>
    </w:lvl>
    <w:lvl w:ilvl="4">
      <w:start w:val="1"/>
      <w:numFmt w:val="decimal"/>
      <w:pStyle w:val="titlu11111"/>
      <w:suff w:val="space"/>
      <w:lvlText w:val="%1.%2.%3.%4.%5."/>
      <w:lvlJc w:val="left"/>
      <w:pPr>
        <w:ind w:left="0" w:firstLine="0"/>
      </w:pPr>
      <w:rPr>
        <w:rFonts w:hint="default"/>
      </w:rPr>
    </w:lvl>
    <w:lvl w:ilvl="5">
      <w:start w:val="1"/>
      <w:numFmt w:val="decimal"/>
      <w:lvlText w:val="%1.%2.%3.%4.%5.%6."/>
      <w:lvlJc w:val="left"/>
      <w:pPr>
        <w:tabs>
          <w:tab w:val="num" w:pos="3240"/>
        </w:tabs>
        <w:ind w:left="1656" w:hanging="936"/>
      </w:pPr>
      <w:rPr>
        <w:rFonts w:hint="default"/>
      </w:rPr>
    </w:lvl>
    <w:lvl w:ilvl="6">
      <w:start w:val="1"/>
      <w:numFmt w:val="decimal"/>
      <w:lvlText w:val="%1.%2.%3.%4.%5.%6.%7."/>
      <w:lvlJc w:val="left"/>
      <w:pPr>
        <w:tabs>
          <w:tab w:val="num" w:pos="4320"/>
        </w:tabs>
        <w:ind w:left="2160" w:hanging="1080"/>
      </w:pPr>
      <w:rPr>
        <w:rFonts w:hint="default"/>
      </w:rPr>
    </w:lvl>
    <w:lvl w:ilvl="7">
      <w:start w:val="1"/>
      <w:numFmt w:val="decimal"/>
      <w:lvlText w:val="%1.%2.%3.%4.%5.%6.%7.%8."/>
      <w:lvlJc w:val="left"/>
      <w:pPr>
        <w:tabs>
          <w:tab w:val="num" w:pos="5040"/>
        </w:tabs>
        <w:ind w:left="2664" w:hanging="1224"/>
      </w:pPr>
      <w:rPr>
        <w:rFonts w:hint="default"/>
      </w:rPr>
    </w:lvl>
    <w:lvl w:ilvl="8">
      <w:start w:val="1"/>
      <w:numFmt w:val="decimal"/>
      <w:lvlText w:val="%1.%2.%3.%4.%5.%6.%7.%8.%9."/>
      <w:lvlJc w:val="left"/>
      <w:pPr>
        <w:tabs>
          <w:tab w:val="num" w:pos="5760"/>
        </w:tabs>
        <w:ind w:left="3240" w:hanging="1440"/>
      </w:pPr>
      <w:rPr>
        <w:rFonts w:hint="default"/>
      </w:rPr>
    </w:lvl>
  </w:abstractNum>
  <w:abstractNum w:abstractNumId="6" w15:restartNumberingAfterBreak="0">
    <w:nsid w:val="0B014C39"/>
    <w:multiLevelType w:val="multilevel"/>
    <w:tmpl w:val="9EB05DA0"/>
    <w:lvl w:ilvl="0">
      <w:start w:val="4"/>
      <w:numFmt w:val="decimal"/>
      <w:lvlText w:val="%1"/>
      <w:lvlJc w:val="left"/>
      <w:pPr>
        <w:tabs>
          <w:tab w:val="num" w:pos="720"/>
        </w:tabs>
        <w:ind w:left="720" w:hanging="720"/>
      </w:pPr>
      <w:rPr>
        <w:rFonts w:hint="default"/>
      </w:rPr>
    </w:lvl>
    <w:lvl w:ilvl="1">
      <w:start w:val="3"/>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Style2"/>
      <w:lvlText w:val="3.%2.%3.%4"/>
      <w:lvlJc w:val="left"/>
      <w:pPr>
        <w:tabs>
          <w:tab w:val="num" w:pos="1080"/>
        </w:tabs>
        <w:ind w:left="1080" w:hanging="1080"/>
      </w:pPr>
      <w:rPr>
        <w:rFonts w:hint="default"/>
        <w:b w:val="0"/>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C0A1FFA"/>
    <w:multiLevelType w:val="hybridMultilevel"/>
    <w:tmpl w:val="32DCB03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E243FA3"/>
    <w:multiLevelType w:val="hybridMultilevel"/>
    <w:tmpl w:val="484268B0"/>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FC07EA9"/>
    <w:multiLevelType w:val="multilevel"/>
    <w:tmpl w:val="AC3C2E3E"/>
    <w:lvl w:ilvl="0">
      <w:start w:val="1"/>
      <w:numFmt w:val="decimal"/>
      <w:lvlText w:val="%1."/>
      <w:lvlJc w:val="left"/>
      <w:pPr>
        <w:ind w:left="360" w:hanging="360"/>
      </w:pPr>
      <w:rPr>
        <w:rFonts w:hint="default"/>
        <w:b/>
        <w:color w:val="auto"/>
        <w:u w:val="none"/>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33D3F1D"/>
    <w:multiLevelType w:val="hybridMultilevel"/>
    <w:tmpl w:val="9424AEEC"/>
    <w:lvl w:ilvl="0" w:tplc="F6163E04">
      <w:start w:val="1"/>
      <w:numFmt w:val="lowerLetter"/>
      <w:lvlText w:val="%1."/>
      <w:lvlJc w:val="left"/>
      <w:pPr>
        <w:ind w:left="107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44D14BC"/>
    <w:multiLevelType w:val="hybridMultilevel"/>
    <w:tmpl w:val="6CEE45BE"/>
    <w:lvl w:ilvl="0" w:tplc="04090001">
      <w:start w:val="1"/>
      <w:numFmt w:val="bullet"/>
      <w:lvlText w:val=""/>
      <w:lvlJc w:val="left"/>
      <w:pPr>
        <w:tabs>
          <w:tab w:val="num" w:pos="840"/>
        </w:tabs>
        <w:ind w:left="840" w:hanging="360"/>
      </w:pPr>
      <w:rPr>
        <w:rFonts w:ascii="Symbol" w:hAnsi="Symbol" w:hint="default"/>
      </w:rPr>
    </w:lvl>
    <w:lvl w:ilvl="1" w:tplc="FD4ABD6C">
      <w:numFmt w:val="bullet"/>
      <w:lvlText w:val="-"/>
      <w:lvlJc w:val="left"/>
      <w:pPr>
        <w:tabs>
          <w:tab w:val="num" w:pos="1560"/>
        </w:tabs>
        <w:ind w:left="1560" w:hanging="360"/>
      </w:pPr>
      <w:rPr>
        <w:rFonts w:ascii="Arial" w:eastAsia="Times New Roman" w:hAnsi="Arial" w:cs="Arial"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2" w15:restartNumberingAfterBreak="0">
    <w:nsid w:val="187F6578"/>
    <w:multiLevelType w:val="hybridMultilevel"/>
    <w:tmpl w:val="0016AFF6"/>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AB53957"/>
    <w:multiLevelType w:val="multilevel"/>
    <w:tmpl w:val="617C34B8"/>
    <w:lvl w:ilvl="0">
      <w:start w:val="1"/>
      <w:numFmt w:val="decimal"/>
      <w:lvlText w:val="%1."/>
      <w:lvlJc w:val="left"/>
      <w:pPr>
        <w:ind w:left="2088" w:hanging="360"/>
      </w:pPr>
      <w:rPr>
        <w:rFonts w:hint="default"/>
      </w:rPr>
    </w:lvl>
    <w:lvl w:ilvl="1">
      <w:start w:val="1"/>
      <w:numFmt w:val="decimal"/>
      <w:isLgl/>
      <w:lvlText w:val="%1.%2."/>
      <w:lvlJc w:val="left"/>
      <w:pPr>
        <w:ind w:left="2178" w:hanging="450"/>
      </w:pPr>
      <w:rPr>
        <w:rFonts w:hint="default"/>
      </w:rPr>
    </w:lvl>
    <w:lvl w:ilvl="2">
      <w:start w:val="1"/>
      <w:numFmt w:val="decimal"/>
      <w:isLgl/>
      <w:lvlText w:val="%1.%2.%3."/>
      <w:lvlJc w:val="left"/>
      <w:pPr>
        <w:ind w:left="2448" w:hanging="720"/>
      </w:pPr>
      <w:rPr>
        <w:rFonts w:hint="default"/>
      </w:rPr>
    </w:lvl>
    <w:lvl w:ilvl="3">
      <w:start w:val="1"/>
      <w:numFmt w:val="decimal"/>
      <w:isLgl/>
      <w:lvlText w:val="%1.%2.%3.%4."/>
      <w:lvlJc w:val="left"/>
      <w:pPr>
        <w:ind w:left="2448" w:hanging="720"/>
      </w:pPr>
      <w:rPr>
        <w:rFonts w:hint="default"/>
      </w:rPr>
    </w:lvl>
    <w:lvl w:ilvl="4">
      <w:start w:val="1"/>
      <w:numFmt w:val="decimal"/>
      <w:isLgl/>
      <w:lvlText w:val="%1.%2.%3.%4.%5."/>
      <w:lvlJc w:val="left"/>
      <w:pPr>
        <w:ind w:left="2808" w:hanging="1080"/>
      </w:pPr>
      <w:rPr>
        <w:rFonts w:hint="default"/>
      </w:rPr>
    </w:lvl>
    <w:lvl w:ilvl="5">
      <w:start w:val="1"/>
      <w:numFmt w:val="decimal"/>
      <w:isLgl/>
      <w:lvlText w:val="%1.%2.%3.%4.%5.%6."/>
      <w:lvlJc w:val="left"/>
      <w:pPr>
        <w:ind w:left="2808" w:hanging="1080"/>
      </w:pPr>
      <w:rPr>
        <w:rFonts w:hint="default"/>
      </w:rPr>
    </w:lvl>
    <w:lvl w:ilvl="6">
      <w:start w:val="1"/>
      <w:numFmt w:val="decimal"/>
      <w:isLgl/>
      <w:lvlText w:val="%1.%2.%3.%4.%5.%6.%7."/>
      <w:lvlJc w:val="left"/>
      <w:pPr>
        <w:ind w:left="3168" w:hanging="1440"/>
      </w:pPr>
      <w:rPr>
        <w:rFonts w:hint="default"/>
      </w:rPr>
    </w:lvl>
    <w:lvl w:ilvl="7">
      <w:start w:val="1"/>
      <w:numFmt w:val="decimal"/>
      <w:isLgl/>
      <w:lvlText w:val="%1.%2.%3.%4.%5.%6.%7.%8."/>
      <w:lvlJc w:val="left"/>
      <w:pPr>
        <w:ind w:left="3168" w:hanging="1440"/>
      </w:pPr>
      <w:rPr>
        <w:rFonts w:hint="default"/>
      </w:rPr>
    </w:lvl>
    <w:lvl w:ilvl="8">
      <w:start w:val="1"/>
      <w:numFmt w:val="decimal"/>
      <w:isLgl/>
      <w:lvlText w:val="%1.%2.%3.%4.%5.%6.%7.%8.%9."/>
      <w:lvlJc w:val="left"/>
      <w:pPr>
        <w:ind w:left="3528" w:hanging="1800"/>
      </w:pPr>
      <w:rPr>
        <w:rFonts w:hint="default"/>
      </w:rPr>
    </w:lvl>
  </w:abstractNum>
  <w:abstractNum w:abstractNumId="14" w15:restartNumberingAfterBreak="0">
    <w:nsid w:val="1B4F6745"/>
    <w:multiLevelType w:val="hybridMultilevel"/>
    <w:tmpl w:val="3138AC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CC26D69"/>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1ED50C23"/>
    <w:multiLevelType w:val="hybridMultilevel"/>
    <w:tmpl w:val="BCBE486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0B333B8"/>
    <w:multiLevelType w:val="multilevel"/>
    <w:tmpl w:val="5CA8311E"/>
    <w:lvl w:ilvl="0">
      <w:start w:val="1"/>
      <w:numFmt w:val="decimal"/>
      <w:lvlText w:val="%1."/>
      <w:lvlJc w:val="left"/>
      <w:pPr>
        <w:ind w:left="360" w:hanging="360"/>
      </w:pPr>
      <w:rPr>
        <w:rFonts w:hint="default"/>
      </w:rPr>
    </w:lvl>
    <w:lvl w:ilvl="1">
      <w:start w:val="3"/>
      <w:numFmt w:val="decimal"/>
      <w:lvlText w:val="%1.%2."/>
      <w:lvlJc w:val="left"/>
      <w:pPr>
        <w:ind w:left="1211" w:hanging="360"/>
      </w:pPr>
      <w:rPr>
        <w:rFonts w:hint="default"/>
        <w:b/>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18" w15:restartNumberingAfterBreak="0">
    <w:nsid w:val="24C310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6955F0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0" w15:restartNumberingAfterBreak="0">
    <w:nsid w:val="278F58C2"/>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28E22A05"/>
    <w:multiLevelType w:val="multilevel"/>
    <w:tmpl w:val="6270E25E"/>
    <w:lvl w:ilvl="0">
      <w:start w:val="2"/>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1080" w:hanging="108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800" w:hanging="1800"/>
      </w:pPr>
      <w:rPr>
        <w:rFonts w:hint="default"/>
        <w:b/>
      </w:rPr>
    </w:lvl>
    <w:lvl w:ilvl="6">
      <w:start w:val="1"/>
      <w:numFmt w:val="decimal"/>
      <w:lvlText w:val="%1.%2.%3.%4.%5.%6.%7"/>
      <w:lvlJc w:val="left"/>
      <w:pPr>
        <w:ind w:left="2160" w:hanging="2160"/>
      </w:pPr>
      <w:rPr>
        <w:rFonts w:hint="default"/>
        <w:b/>
      </w:rPr>
    </w:lvl>
    <w:lvl w:ilvl="7">
      <w:start w:val="1"/>
      <w:numFmt w:val="decimal"/>
      <w:lvlText w:val="%1.%2.%3.%4.%5.%6.%7.%8"/>
      <w:lvlJc w:val="left"/>
      <w:pPr>
        <w:ind w:left="2520" w:hanging="2520"/>
      </w:pPr>
      <w:rPr>
        <w:rFonts w:hint="default"/>
        <w:b/>
      </w:rPr>
    </w:lvl>
    <w:lvl w:ilvl="8">
      <w:start w:val="1"/>
      <w:numFmt w:val="decimal"/>
      <w:lvlText w:val="%1.%2.%3.%4.%5.%6.%7.%8.%9"/>
      <w:lvlJc w:val="left"/>
      <w:pPr>
        <w:ind w:left="2520" w:hanging="2520"/>
      </w:pPr>
      <w:rPr>
        <w:rFonts w:hint="default"/>
        <w:b/>
      </w:rPr>
    </w:lvl>
  </w:abstractNum>
  <w:abstractNum w:abstractNumId="22" w15:restartNumberingAfterBreak="0">
    <w:nsid w:val="2A472834"/>
    <w:multiLevelType w:val="hybridMultilevel"/>
    <w:tmpl w:val="2C9493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B257867"/>
    <w:multiLevelType w:val="hybridMultilevel"/>
    <w:tmpl w:val="A560CAC6"/>
    <w:lvl w:ilvl="0" w:tplc="FFFFFFFF">
      <w:start w:val="1"/>
      <w:numFmt w:val="bullet"/>
      <w:pStyle w:val="ListBullet"/>
      <w:lvlText w:val=""/>
      <w:lvlJc w:val="left"/>
      <w:pPr>
        <w:tabs>
          <w:tab w:val="num" w:pos="1559"/>
        </w:tabs>
        <w:ind w:left="1559" w:hanging="425"/>
      </w:pPr>
      <w:rPr>
        <w:rFonts w:ascii="Symbol" w:hAnsi="Symbol" w:hint="default"/>
        <w:sz w:val="22"/>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47687C"/>
    <w:multiLevelType w:val="hybridMultilevel"/>
    <w:tmpl w:val="417CC86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5" w15:restartNumberingAfterBreak="0">
    <w:nsid w:val="2F9A639B"/>
    <w:multiLevelType w:val="hybridMultilevel"/>
    <w:tmpl w:val="160889EC"/>
    <w:lvl w:ilvl="0" w:tplc="04090019">
      <w:start w:val="1"/>
      <w:numFmt w:val="lowerLetter"/>
      <w:lvlText w:val="%1."/>
      <w:lvlJc w:val="left"/>
      <w:pPr>
        <w:tabs>
          <w:tab w:val="num" w:pos="720"/>
        </w:tabs>
        <w:ind w:left="720" w:hanging="360"/>
      </w:p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3406CFD"/>
    <w:multiLevelType w:val="hybridMultilevel"/>
    <w:tmpl w:val="E43A13E2"/>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66E5484"/>
    <w:multiLevelType w:val="hybridMultilevel"/>
    <w:tmpl w:val="D29C53C6"/>
    <w:lvl w:ilvl="0" w:tplc="526E9D7A">
      <w:start w:val="1"/>
      <w:numFmt w:val="bullet"/>
      <w:pStyle w:val="Bullets2"/>
      <w:lvlText w:val="-"/>
      <w:lvlJc w:val="left"/>
      <w:pPr>
        <w:ind w:left="1845" w:hanging="360"/>
      </w:pPr>
      <w:rPr>
        <w:rFonts w:ascii="Verdana" w:hAnsi="Verdana" w:hint="default"/>
      </w:rPr>
    </w:lvl>
    <w:lvl w:ilvl="1" w:tplc="04090003">
      <w:start w:val="1"/>
      <w:numFmt w:val="bullet"/>
      <w:lvlText w:val="o"/>
      <w:lvlJc w:val="left"/>
      <w:pPr>
        <w:ind w:left="2565" w:hanging="360"/>
      </w:pPr>
      <w:rPr>
        <w:rFonts w:ascii="Courier New" w:hAnsi="Courier New" w:cs="Courier New" w:hint="default"/>
      </w:rPr>
    </w:lvl>
    <w:lvl w:ilvl="2" w:tplc="04090005" w:tentative="1">
      <w:start w:val="1"/>
      <w:numFmt w:val="bullet"/>
      <w:lvlText w:val=""/>
      <w:lvlJc w:val="left"/>
      <w:pPr>
        <w:ind w:left="3285" w:hanging="360"/>
      </w:pPr>
      <w:rPr>
        <w:rFonts w:ascii="Wingdings" w:hAnsi="Wingdings" w:hint="default"/>
      </w:rPr>
    </w:lvl>
    <w:lvl w:ilvl="3" w:tplc="04090001" w:tentative="1">
      <w:start w:val="1"/>
      <w:numFmt w:val="bullet"/>
      <w:lvlText w:val=""/>
      <w:lvlJc w:val="left"/>
      <w:pPr>
        <w:ind w:left="4005" w:hanging="360"/>
      </w:pPr>
      <w:rPr>
        <w:rFonts w:ascii="Symbol" w:hAnsi="Symbol" w:hint="default"/>
      </w:rPr>
    </w:lvl>
    <w:lvl w:ilvl="4" w:tplc="04090003" w:tentative="1">
      <w:start w:val="1"/>
      <w:numFmt w:val="bullet"/>
      <w:lvlText w:val="o"/>
      <w:lvlJc w:val="left"/>
      <w:pPr>
        <w:ind w:left="4725" w:hanging="360"/>
      </w:pPr>
      <w:rPr>
        <w:rFonts w:ascii="Courier New" w:hAnsi="Courier New" w:cs="Courier New" w:hint="default"/>
      </w:rPr>
    </w:lvl>
    <w:lvl w:ilvl="5" w:tplc="04090005" w:tentative="1">
      <w:start w:val="1"/>
      <w:numFmt w:val="bullet"/>
      <w:lvlText w:val=""/>
      <w:lvlJc w:val="left"/>
      <w:pPr>
        <w:ind w:left="5445" w:hanging="360"/>
      </w:pPr>
      <w:rPr>
        <w:rFonts w:ascii="Wingdings" w:hAnsi="Wingdings" w:hint="default"/>
      </w:rPr>
    </w:lvl>
    <w:lvl w:ilvl="6" w:tplc="04090001" w:tentative="1">
      <w:start w:val="1"/>
      <w:numFmt w:val="bullet"/>
      <w:lvlText w:val=""/>
      <w:lvlJc w:val="left"/>
      <w:pPr>
        <w:ind w:left="6165" w:hanging="360"/>
      </w:pPr>
      <w:rPr>
        <w:rFonts w:ascii="Symbol" w:hAnsi="Symbol" w:hint="default"/>
      </w:rPr>
    </w:lvl>
    <w:lvl w:ilvl="7" w:tplc="04090003" w:tentative="1">
      <w:start w:val="1"/>
      <w:numFmt w:val="bullet"/>
      <w:lvlText w:val="o"/>
      <w:lvlJc w:val="left"/>
      <w:pPr>
        <w:ind w:left="6885" w:hanging="360"/>
      </w:pPr>
      <w:rPr>
        <w:rFonts w:ascii="Courier New" w:hAnsi="Courier New" w:cs="Courier New" w:hint="default"/>
      </w:rPr>
    </w:lvl>
    <w:lvl w:ilvl="8" w:tplc="04090005" w:tentative="1">
      <w:start w:val="1"/>
      <w:numFmt w:val="bullet"/>
      <w:lvlText w:val=""/>
      <w:lvlJc w:val="left"/>
      <w:pPr>
        <w:ind w:left="7605" w:hanging="360"/>
      </w:pPr>
      <w:rPr>
        <w:rFonts w:ascii="Wingdings" w:hAnsi="Wingdings" w:hint="default"/>
      </w:rPr>
    </w:lvl>
  </w:abstractNum>
  <w:abstractNum w:abstractNumId="28" w15:restartNumberingAfterBreak="0">
    <w:nsid w:val="37C078D6"/>
    <w:multiLevelType w:val="hybridMultilevel"/>
    <w:tmpl w:val="E82C6F38"/>
    <w:lvl w:ilvl="0" w:tplc="A0B49910">
      <w:start w:val="2"/>
      <w:numFmt w:val="decimal"/>
      <w:lvlText w:val="%1."/>
      <w:lvlJc w:val="left"/>
      <w:pPr>
        <w:ind w:left="720" w:hanging="360"/>
      </w:pPr>
      <w:rPr>
        <w:rFonts w:hint="default"/>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9" w15:restartNumberingAfterBreak="0">
    <w:nsid w:val="38A26DF2"/>
    <w:multiLevelType w:val="hybridMultilevel"/>
    <w:tmpl w:val="0A0E158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42056C"/>
    <w:multiLevelType w:val="hybridMultilevel"/>
    <w:tmpl w:val="484E3C1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CD295C"/>
    <w:multiLevelType w:val="hybridMultilevel"/>
    <w:tmpl w:val="BEE621C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15236C2"/>
    <w:multiLevelType w:val="hybridMultilevel"/>
    <w:tmpl w:val="D994A6C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1D12033"/>
    <w:multiLevelType w:val="hybridMultilevel"/>
    <w:tmpl w:val="F7A2908E"/>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3153F6F"/>
    <w:multiLevelType w:val="hybridMultilevel"/>
    <w:tmpl w:val="4BBA87A8"/>
    <w:lvl w:ilvl="0" w:tplc="7C5A0ADE">
      <w:start w:val="4"/>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4BC92BDA"/>
    <w:multiLevelType w:val="hybridMultilevel"/>
    <w:tmpl w:val="0908F5D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C716215"/>
    <w:multiLevelType w:val="hybridMultilevel"/>
    <w:tmpl w:val="28B4FA3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4D7A0A49"/>
    <w:multiLevelType w:val="hybridMultilevel"/>
    <w:tmpl w:val="A59AA1C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DC25247"/>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9" w15:restartNumberingAfterBreak="0">
    <w:nsid w:val="510321B2"/>
    <w:multiLevelType w:val="hybridMultilevel"/>
    <w:tmpl w:val="3FD8980C"/>
    <w:lvl w:ilvl="0" w:tplc="169E1710">
      <w:start w:val="1"/>
      <w:numFmt w:val="lowerLetter"/>
      <w:lvlText w:val="%1)"/>
      <w:lvlJc w:val="left"/>
      <w:pPr>
        <w:ind w:left="15" w:hanging="375"/>
      </w:pPr>
      <w:rPr>
        <w:rFonts w:hint="default"/>
        <w:w w:val="100"/>
      </w:rPr>
    </w:lvl>
    <w:lvl w:ilvl="1" w:tplc="04180019" w:tentative="1">
      <w:start w:val="1"/>
      <w:numFmt w:val="lowerLetter"/>
      <w:lvlText w:val="%2."/>
      <w:lvlJc w:val="left"/>
      <w:pPr>
        <w:ind w:left="720" w:hanging="360"/>
      </w:pPr>
    </w:lvl>
    <w:lvl w:ilvl="2" w:tplc="0418001B" w:tentative="1">
      <w:start w:val="1"/>
      <w:numFmt w:val="lowerRoman"/>
      <w:lvlText w:val="%3."/>
      <w:lvlJc w:val="right"/>
      <w:pPr>
        <w:ind w:left="1440" w:hanging="180"/>
      </w:pPr>
    </w:lvl>
    <w:lvl w:ilvl="3" w:tplc="0418000F" w:tentative="1">
      <w:start w:val="1"/>
      <w:numFmt w:val="decimal"/>
      <w:lvlText w:val="%4."/>
      <w:lvlJc w:val="left"/>
      <w:pPr>
        <w:ind w:left="2160" w:hanging="360"/>
      </w:pPr>
    </w:lvl>
    <w:lvl w:ilvl="4" w:tplc="04180019" w:tentative="1">
      <w:start w:val="1"/>
      <w:numFmt w:val="lowerLetter"/>
      <w:lvlText w:val="%5."/>
      <w:lvlJc w:val="left"/>
      <w:pPr>
        <w:ind w:left="2880" w:hanging="360"/>
      </w:pPr>
    </w:lvl>
    <w:lvl w:ilvl="5" w:tplc="0418001B" w:tentative="1">
      <w:start w:val="1"/>
      <w:numFmt w:val="lowerRoman"/>
      <w:lvlText w:val="%6."/>
      <w:lvlJc w:val="right"/>
      <w:pPr>
        <w:ind w:left="3600" w:hanging="180"/>
      </w:pPr>
    </w:lvl>
    <w:lvl w:ilvl="6" w:tplc="0418000F" w:tentative="1">
      <w:start w:val="1"/>
      <w:numFmt w:val="decimal"/>
      <w:lvlText w:val="%7."/>
      <w:lvlJc w:val="left"/>
      <w:pPr>
        <w:ind w:left="4320" w:hanging="360"/>
      </w:pPr>
    </w:lvl>
    <w:lvl w:ilvl="7" w:tplc="04180019" w:tentative="1">
      <w:start w:val="1"/>
      <w:numFmt w:val="lowerLetter"/>
      <w:lvlText w:val="%8."/>
      <w:lvlJc w:val="left"/>
      <w:pPr>
        <w:ind w:left="5040" w:hanging="360"/>
      </w:pPr>
    </w:lvl>
    <w:lvl w:ilvl="8" w:tplc="0418001B" w:tentative="1">
      <w:start w:val="1"/>
      <w:numFmt w:val="lowerRoman"/>
      <w:lvlText w:val="%9."/>
      <w:lvlJc w:val="right"/>
      <w:pPr>
        <w:ind w:left="5760" w:hanging="180"/>
      </w:pPr>
    </w:lvl>
  </w:abstractNum>
  <w:abstractNum w:abstractNumId="40" w15:restartNumberingAfterBreak="0">
    <w:nsid w:val="5162627E"/>
    <w:multiLevelType w:val="hybridMultilevel"/>
    <w:tmpl w:val="6CB827BA"/>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5997400F"/>
    <w:multiLevelType w:val="hybridMultilevel"/>
    <w:tmpl w:val="620A7316"/>
    <w:lvl w:ilvl="0" w:tplc="548A912A">
      <w:start w:val="1"/>
      <w:numFmt w:val="decimal"/>
      <w:lvlText w:val="%1."/>
      <w:lvlJc w:val="left"/>
      <w:pPr>
        <w:ind w:left="1069" w:hanging="360"/>
      </w:pPr>
      <w:rPr>
        <w:rFonts w:hint="default"/>
      </w:rPr>
    </w:lvl>
    <w:lvl w:ilvl="1" w:tplc="04180019" w:tentative="1">
      <w:start w:val="1"/>
      <w:numFmt w:val="lowerLetter"/>
      <w:lvlText w:val="%2."/>
      <w:lvlJc w:val="left"/>
      <w:pPr>
        <w:ind w:left="1789" w:hanging="360"/>
      </w:pPr>
    </w:lvl>
    <w:lvl w:ilvl="2" w:tplc="0418001B" w:tentative="1">
      <w:start w:val="1"/>
      <w:numFmt w:val="lowerRoman"/>
      <w:lvlText w:val="%3."/>
      <w:lvlJc w:val="right"/>
      <w:pPr>
        <w:ind w:left="2509" w:hanging="180"/>
      </w:pPr>
    </w:lvl>
    <w:lvl w:ilvl="3" w:tplc="0418000F" w:tentative="1">
      <w:start w:val="1"/>
      <w:numFmt w:val="decimal"/>
      <w:lvlText w:val="%4."/>
      <w:lvlJc w:val="left"/>
      <w:pPr>
        <w:ind w:left="3229" w:hanging="360"/>
      </w:pPr>
    </w:lvl>
    <w:lvl w:ilvl="4" w:tplc="04180019" w:tentative="1">
      <w:start w:val="1"/>
      <w:numFmt w:val="lowerLetter"/>
      <w:lvlText w:val="%5."/>
      <w:lvlJc w:val="left"/>
      <w:pPr>
        <w:ind w:left="3949" w:hanging="360"/>
      </w:pPr>
    </w:lvl>
    <w:lvl w:ilvl="5" w:tplc="0418001B" w:tentative="1">
      <w:start w:val="1"/>
      <w:numFmt w:val="lowerRoman"/>
      <w:lvlText w:val="%6."/>
      <w:lvlJc w:val="right"/>
      <w:pPr>
        <w:ind w:left="4669" w:hanging="180"/>
      </w:pPr>
    </w:lvl>
    <w:lvl w:ilvl="6" w:tplc="0418000F" w:tentative="1">
      <w:start w:val="1"/>
      <w:numFmt w:val="decimal"/>
      <w:lvlText w:val="%7."/>
      <w:lvlJc w:val="left"/>
      <w:pPr>
        <w:ind w:left="5389" w:hanging="360"/>
      </w:pPr>
    </w:lvl>
    <w:lvl w:ilvl="7" w:tplc="04180019" w:tentative="1">
      <w:start w:val="1"/>
      <w:numFmt w:val="lowerLetter"/>
      <w:lvlText w:val="%8."/>
      <w:lvlJc w:val="left"/>
      <w:pPr>
        <w:ind w:left="6109" w:hanging="360"/>
      </w:pPr>
    </w:lvl>
    <w:lvl w:ilvl="8" w:tplc="0418001B" w:tentative="1">
      <w:start w:val="1"/>
      <w:numFmt w:val="lowerRoman"/>
      <w:lvlText w:val="%9."/>
      <w:lvlJc w:val="right"/>
      <w:pPr>
        <w:ind w:left="6829" w:hanging="180"/>
      </w:pPr>
    </w:lvl>
  </w:abstractNum>
  <w:abstractNum w:abstractNumId="42" w15:restartNumberingAfterBreak="0">
    <w:nsid w:val="5B7A262D"/>
    <w:multiLevelType w:val="hybridMultilevel"/>
    <w:tmpl w:val="D7F2DF6E"/>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5C9B62B3"/>
    <w:multiLevelType w:val="hybridMultilevel"/>
    <w:tmpl w:val="07BADC68"/>
    <w:lvl w:ilvl="0" w:tplc="04090019">
      <w:start w:val="1"/>
      <w:numFmt w:val="bullet"/>
      <w:lvlText w:val="-"/>
      <w:lvlJc w:val="left"/>
      <w:pPr>
        <w:tabs>
          <w:tab w:val="num" w:pos="720"/>
        </w:tabs>
        <w:ind w:left="720" w:hanging="360"/>
      </w:pPr>
      <w:rPr>
        <w:rFonts w:ascii="Times New Roman" w:eastAsia="Times New Roman" w:hAnsi="Times New Roman" w:cs="Times New Roman" w:hint="default"/>
      </w:rPr>
    </w:lvl>
    <w:lvl w:ilvl="1" w:tplc="04090019">
      <w:start w:val="1"/>
      <w:numFmt w:val="decimal"/>
      <w:lvlText w:val="%2."/>
      <w:lvlJc w:val="left"/>
      <w:pPr>
        <w:tabs>
          <w:tab w:val="num" w:pos="1440"/>
        </w:tabs>
        <w:ind w:left="1440" w:hanging="360"/>
      </w:pPr>
      <w:rPr>
        <w:rFonts w:hint="default"/>
      </w:rPr>
    </w:lvl>
    <w:lvl w:ilvl="2" w:tplc="0409001B">
      <w:start w:val="1"/>
      <w:numFmt w:val="bullet"/>
      <w:lvlText w:val=""/>
      <w:lvlJc w:val="left"/>
      <w:pPr>
        <w:tabs>
          <w:tab w:val="num" w:pos="2160"/>
        </w:tabs>
        <w:ind w:left="2160" w:hanging="360"/>
      </w:pPr>
      <w:rPr>
        <w:rFonts w:ascii="Wingdings" w:hAnsi="Wingdings" w:hint="default"/>
      </w:rPr>
    </w:lvl>
    <w:lvl w:ilvl="3" w:tplc="1024B18A">
      <w:numFmt w:val="bullet"/>
      <w:lvlText w:val=""/>
      <w:lvlJc w:val="left"/>
      <w:pPr>
        <w:tabs>
          <w:tab w:val="num" w:pos="2955"/>
        </w:tabs>
        <w:ind w:left="2955" w:hanging="435"/>
      </w:pPr>
      <w:rPr>
        <w:rFonts w:ascii="Wingdings" w:eastAsia="Times New Roman" w:hAnsi="Wingdings" w:cs="Times New Roman"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5D6116B6"/>
    <w:multiLevelType w:val="hybridMultilevel"/>
    <w:tmpl w:val="595EFA54"/>
    <w:lvl w:ilvl="0" w:tplc="D5803D9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15:restartNumberingAfterBreak="0">
    <w:nsid w:val="5D7223E4"/>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46" w15:restartNumberingAfterBreak="0">
    <w:nsid w:val="5E8C697A"/>
    <w:multiLevelType w:val="singleLevel"/>
    <w:tmpl w:val="F432CCE0"/>
    <w:lvl w:ilvl="0">
      <w:start w:val="1"/>
      <w:numFmt w:val="lowerLetter"/>
      <w:lvlText w:val="%1)"/>
      <w:legacy w:legacy="1" w:legacySpace="0" w:legacyIndent="221"/>
      <w:lvlJc w:val="left"/>
      <w:rPr>
        <w:rFonts w:ascii="Verdana" w:hAnsi="Verdana" w:cs="Times New Roman" w:hint="default"/>
        <w:b/>
      </w:rPr>
    </w:lvl>
  </w:abstractNum>
  <w:abstractNum w:abstractNumId="47" w15:restartNumberingAfterBreak="0">
    <w:nsid w:val="60614331"/>
    <w:multiLevelType w:val="hybridMultilevel"/>
    <w:tmpl w:val="A1BC45BC"/>
    <w:lvl w:ilvl="0" w:tplc="078E209E">
      <w:start w:val="1"/>
      <w:numFmt w:val="upperLetter"/>
      <w:lvlText w:val="%1."/>
      <w:lvlJc w:val="left"/>
      <w:pPr>
        <w:ind w:left="1440" w:hanging="360"/>
      </w:pPr>
      <w:rPr>
        <w:rFonts w:hint="default"/>
        <w:sz w:val="22"/>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48" w15:restartNumberingAfterBreak="0">
    <w:nsid w:val="626A3A4A"/>
    <w:multiLevelType w:val="hybridMultilevel"/>
    <w:tmpl w:val="C7C464B6"/>
    <w:lvl w:ilvl="0" w:tplc="3C26066A">
      <w:numFmt w:val="bullet"/>
      <w:lvlText w:val="-"/>
      <w:lvlJc w:val="left"/>
      <w:pPr>
        <w:ind w:left="720" w:hanging="360"/>
      </w:pPr>
      <w:rPr>
        <w:rFonts w:ascii="Arial Narrow" w:eastAsiaTheme="minorHAnsi" w:hAnsi="Arial Narrow"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B770D9"/>
    <w:multiLevelType w:val="hybridMultilevel"/>
    <w:tmpl w:val="279C18A6"/>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6EB24E0"/>
    <w:multiLevelType w:val="multilevel"/>
    <w:tmpl w:val="B8BED732"/>
    <w:lvl w:ilvl="0">
      <w:start w:val="1"/>
      <w:numFmt w:val="decimal"/>
      <w:lvlText w:val="%1."/>
      <w:lvlJc w:val="left"/>
      <w:pPr>
        <w:ind w:left="1211" w:hanging="360"/>
      </w:pPr>
      <w:rPr>
        <w:rFonts w:hint="default"/>
      </w:rPr>
    </w:lvl>
    <w:lvl w:ilvl="1">
      <w:start w:val="2"/>
      <w:numFmt w:val="decimal"/>
      <w:isLgl/>
      <w:lvlText w:val="%1.%2."/>
      <w:lvlJc w:val="left"/>
      <w:pPr>
        <w:ind w:left="1241" w:hanging="39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1931" w:hanging="108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291" w:hanging="1440"/>
      </w:pPr>
      <w:rPr>
        <w:rFonts w:hint="default"/>
      </w:rPr>
    </w:lvl>
    <w:lvl w:ilvl="8">
      <w:start w:val="1"/>
      <w:numFmt w:val="decimal"/>
      <w:isLgl/>
      <w:lvlText w:val="%1.%2.%3.%4.%5.%6.%7.%8.%9."/>
      <w:lvlJc w:val="left"/>
      <w:pPr>
        <w:ind w:left="2651" w:hanging="1800"/>
      </w:pPr>
      <w:rPr>
        <w:rFonts w:hint="default"/>
      </w:rPr>
    </w:lvl>
  </w:abstractNum>
  <w:abstractNum w:abstractNumId="51" w15:restartNumberingAfterBreak="0">
    <w:nsid w:val="67087AE1"/>
    <w:multiLevelType w:val="hybridMultilevel"/>
    <w:tmpl w:val="BA1075A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2A318F9"/>
    <w:multiLevelType w:val="hybridMultilevel"/>
    <w:tmpl w:val="FED85F34"/>
    <w:lvl w:ilvl="0" w:tplc="04AA5578">
      <w:start w:val="1"/>
      <w:numFmt w:val="lowerLetter"/>
      <w:pStyle w:val="Numberingletters2"/>
      <w:lvlText w:val="%1)"/>
      <w:lvlJc w:val="left"/>
      <w:pPr>
        <w:ind w:left="720" w:hanging="360"/>
      </w:pPr>
    </w:lvl>
    <w:lvl w:ilvl="1" w:tplc="5A6E84F6" w:tentative="1">
      <w:start w:val="1"/>
      <w:numFmt w:val="lowerLetter"/>
      <w:lvlText w:val="%2."/>
      <w:lvlJc w:val="left"/>
      <w:pPr>
        <w:ind w:left="1440" w:hanging="360"/>
      </w:pPr>
    </w:lvl>
    <w:lvl w:ilvl="2" w:tplc="5414E740" w:tentative="1">
      <w:start w:val="1"/>
      <w:numFmt w:val="lowerRoman"/>
      <w:lvlText w:val="%3."/>
      <w:lvlJc w:val="right"/>
      <w:pPr>
        <w:ind w:left="2160" w:hanging="180"/>
      </w:pPr>
    </w:lvl>
    <w:lvl w:ilvl="3" w:tplc="292AADAA" w:tentative="1">
      <w:start w:val="1"/>
      <w:numFmt w:val="decimal"/>
      <w:lvlText w:val="%4."/>
      <w:lvlJc w:val="left"/>
      <w:pPr>
        <w:ind w:left="2880" w:hanging="360"/>
      </w:pPr>
    </w:lvl>
    <w:lvl w:ilvl="4" w:tplc="F33CDF70" w:tentative="1">
      <w:start w:val="1"/>
      <w:numFmt w:val="lowerLetter"/>
      <w:lvlText w:val="%5."/>
      <w:lvlJc w:val="left"/>
      <w:pPr>
        <w:ind w:left="3600" w:hanging="360"/>
      </w:pPr>
    </w:lvl>
    <w:lvl w:ilvl="5" w:tplc="542C9922" w:tentative="1">
      <w:start w:val="1"/>
      <w:numFmt w:val="lowerRoman"/>
      <w:lvlText w:val="%6."/>
      <w:lvlJc w:val="right"/>
      <w:pPr>
        <w:ind w:left="4320" w:hanging="180"/>
      </w:pPr>
    </w:lvl>
    <w:lvl w:ilvl="6" w:tplc="280E19CA" w:tentative="1">
      <w:start w:val="1"/>
      <w:numFmt w:val="decimal"/>
      <w:lvlText w:val="%7."/>
      <w:lvlJc w:val="left"/>
      <w:pPr>
        <w:ind w:left="5040" w:hanging="360"/>
      </w:pPr>
    </w:lvl>
    <w:lvl w:ilvl="7" w:tplc="CBEA4C5E" w:tentative="1">
      <w:start w:val="1"/>
      <w:numFmt w:val="lowerLetter"/>
      <w:lvlText w:val="%8."/>
      <w:lvlJc w:val="left"/>
      <w:pPr>
        <w:ind w:left="5760" w:hanging="360"/>
      </w:pPr>
    </w:lvl>
    <w:lvl w:ilvl="8" w:tplc="22A0D116" w:tentative="1">
      <w:start w:val="1"/>
      <w:numFmt w:val="lowerRoman"/>
      <w:lvlText w:val="%9."/>
      <w:lvlJc w:val="right"/>
      <w:pPr>
        <w:ind w:left="6480" w:hanging="180"/>
      </w:pPr>
    </w:lvl>
  </w:abstractNum>
  <w:abstractNum w:abstractNumId="53" w15:restartNumberingAfterBreak="0">
    <w:nsid w:val="73153CB9"/>
    <w:multiLevelType w:val="hybridMultilevel"/>
    <w:tmpl w:val="2970F202"/>
    <w:lvl w:ilvl="0" w:tplc="F384A698">
      <w:start w:val="1"/>
      <w:numFmt w:val="bullet"/>
      <w:pStyle w:val="Bullets1"/>
      <w:lvlText w:val=""/>
      <w:lvlJc w:val="left"/>
      <w:pPr>
        <w:ind w:left="360" w:hanging="360"/>
      </w:pPr>
      <w:rPr>
        <w:rFonts w:ascii="Symbol" w:hAnsi="Symbol" w:hint="default"/>
      </w:r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54" w15:restartNumberingAfterBreak="0">
    <w:nsid w:val="750B0A8C"/>
    <w:multiLevelType w:val="hybridMultilevel"/>
    <w:tmpl w:val="D8A8364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0870D8"/>
    <w:multiLevelType w:val="hybridMultilevel"/>
    <w:tmpl w:val="0D7A457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7D433F44"/>
    <w:multiLevelType w:val="hybridMultilevel"/>
    <w:tmpl w:val="D8FE374E"/>
    <w:lvl w:ilvl="0" w:tplc="3FE0D368">
      <w:start w:val="8"/>
      <w:numFmt w:val="lowerLetter"/>
      <w:lvlText w:val="%1."/>
      <w:lvlJc w:val="left"/>
      <w:pPr>
        <w:ind w:left="785" w:hanging="360"/>
      </w:pPr>
      <w:rPr>
        <w:rFonts w:hint="default"/>
      </w:rPr>
    </w:lvl>
    <w:lvl w:ilvl="1" w:tplc="04090019" w:tentative="1">
      <w:start w:val="1"/>
      <w:numFmt w:val="lowerLetter"/>
      <w:lvlText w:val="%2."/>
      <w:lvlJc w:val="left"/>
      <w:pPr>
        <w:ind w:left="2150" w:hanging="360"/>
      </w:pPr>
    </w:lvl>
    <w:lvl w:ilvl="2" w:tplc="0409001B" w:tentative="1">
      <w:start w:val="1"/>
      <w:numFmt w:val="lowerRoman"/>
      <w:lvlText w:val="%3."/>
      <w:lvlJc w:val="right"/>
      <w:pPr>
        <w:ind w:left="2870" w:hanging="180"/>
      </w:pPr>
    </w:lvl>
    <w:lvl w:ilvl="3" w:tplc="0409000F" w:tentative="1">
      <w:start w:val="1"/>
      <w:numFmt w:val="decimal"/>
      <w:lvlText w:val="%4."/>
      <w:lvlJc w:val="left"/>
      <w:pPr>
        <w:ind w:left="3590" w:hanging="360"/>
      </w:pPr>
    </w:lvl>
    <w:lvl w:ilvl="4" w:tplc="04090019" w:tentative="1">
      <w:start w:val="1"/>
      <w:numFmt w:val="lowerLetter"/>
      <w:lvlText w:val="%5."/>
      <w:lvlJc w:val="left"/>
      <w:pPr>
        <w:ind w:left="4310" w:hanging="360"/>
      </w:pPr>
    </w:lvl>
    <w:lvl w:ilvl="5" w:tplc="0409001B" w:tentative="1">
      <w:start w:val="1"/>
      <w:numFmt w:val="lowerRoman"/>
      <w:lvlText w:val="%6."/>
      <w:lvlJc w:val="right"/>
      <w:pPr>
        <w:ind w:left="5030" w:hanging="180"/>
      </w:pPr>
    </w:lvl>
    <w:lvl w:ilvl="6" w:tplc="0409000F" w:tentative="1">
      <w:start w:val="1"/>
      <w:numFmt w:val="decimal"/>
      <w:lvlText w:val="%7."/>
      <w:lvlJc w:val="left"/>
      <w:pPr>
        <w:ind w:left="5750" w:hanging="360"/>
      </w:pPr>
    </w:lvl>
    <w:lvl w:ilvl="7" w:tplc="04090019" w:tentative="1">
      <w:start w:val="1"/>
      <w:numFmt w:val="lowerLetter"/>
      <w:lvlText w:val="%8."/>
      <w:lvlJc w:val="left"/>
      <w:pPr>
        <w:ind w:left="6470" w:hanging="360"/>
      </w:pPr>
    </w:lvl>
    <w:lvl w:ilvl="8" w:tplc="0409001B" w:tentative="1">
      <w:start w:val="1"/>
      <w:numFmt w:val="lowerRoman"/>
      <w:lvlText w:val="%9."/>
      <w:lvlJc w:val="right"/>
      <w:pPr>
        <w:ind w:left="7190" w:hanging="180"/>
      </w:pPr>
    </w:lvl>
  </w:abstractNum>
  <w:num w:numId="1">
    <w:abstractNumId w:val="53"/>
  </w:num>
  <w:num w:numId="2">
    <w:abstractNumId w:val="52"/>
    <w:lvlOverride w:ilvl="0">
      <w:startOverride w:val="1"/>
    </w:lvlOverride>
  </w:num>
  <w:num w:numId="3">
    <w:abstractNumId w:val="0"/>
    <w:lvlOverride w:ilvl="0">
      <w:startOverride w:val="1"/>
      <w:lvl w:ilvl="0">
        <w:start w:val="1"/>
        <w:numFmt w:val="decimal"/>
        <w:pStyle w:val="Level1"/>
        <w:lvlText w:val="%1."/>
        <w:lvlJc w:val="left"/>
      </w:lvl>
    </w:lvlOverride>
    <w:lvlOverride w:ilvl="1">
      <w:startOverride w:val="1"/>
      <w:lvl w:ilvl="1">
        <w:start w:val="1"/>
        <w:numFmt w:val="decimal"/>
        <w:pStyle w:val="Level2"/>
        <w:lvlText w:val="%2."/>
        <w:lvlJc w:val="left"/>
      </w:lvl>
    </w:lvlOverride>
    <w:lvlOverride w:ilvl="2">
      <w:startOverride w:val="1"/>
      <w:lvl w:ilvl="2">
        <w:start w:val="1"/>
        <w:numFmt w:val="decimal"/>
        <w:pStyle w:val="Level3"/>
        <w:lvlText w:val="%3."/>
        <w:lvlJc w:val="left"/>
      </w:lvl>
    </w:lvlOverride>
    <w:lvlOverride w:ilvl="3">
      <w:startOverride w:val="1"/>
      <w:lvl w:ilvl="3">
        <w:start w:val="1"/>
        <w:numFmt w:val="decimal"/>
        <w:pStyle w:val="Level4"/>
        <w:lvlText w:val="%4)"/>
        <w:lvlJc w:val="left"/>
      </w:lvl>
    </w:lvlOverride>
    <w:lvlOverride w:ilvl="4">
      <w:startOverride w:val="1"/>
      <w:lvl w:ilvl="4">
        <w:start w:val="1"/>
        <w:numFmt w:val="decimal"/>
        <w:lvlText w:val="%5"/>
        <w:lvlJc w:val="left"/>
      </w:lvl>
    </w:lvlOverride>
    <w:lvlOverride w:ilvl="5">
      <w:startOverride w:val="1"/>
      <w:lvl w:ilvl="5">
        <w:start w:val="1"/>
        <w:numFmt w:val="decimal"/>
        <w:lvlText w:val="%6"/>
        <w:lvlJc w:val="left"/>
      </w:lvl>
    </w:lvlOverride>
    <w:lvlOverride w:ilvl="6">
      <w:startOverride w:val="1"/>
      <w:lvl w:ilvl="6">
        <w:start w:val="1"/>
        <w:numFmt w:val="decimal"/>
        <w:lvlText w:val="%7"/>
        <w:lvlJc w:val="left"/>
      </w:lvl>
    </w:lvlOverride>
    <w:lvlOverride w:ilvl="7">
      <w:startOverride w:val="1"/>
      <w:lvl w:ilvl="7">
        <w:start w:val="1"/>
        <w:numFmt w:val="decimal"/>
        <w:lvlText w:val="%8"/>
        <w:lvlJc w:val="left"/>
      </w:lvl>
    </w:lvlOverride>
  </w:num>
  <w:num w:numId="4">
    <w:abstractNumId w:val="5"/>
  </w:num>
  <w:num w:numId="5">
    <w:abstractNumId w:val="6"/>
  </w:num>
  <w:num w:numId="6">
    <w:abstractNumId w:val="27"/>
  </w:num>
  <w:num w:numId="7">
    <w:abstractNumId w:val="11"/>
  </w:num>
  <w:num w:numId="8">
    <w:abstractNumId w:val="22"/>
  </w:num>
  <w:num w:numId="9">
    <w:abstractNumId w:val="24"/>
  </w:num>
  <w:num w:numId="10">
    <w:abstractNumId w:val="55"/>
  </w:num>
  <w:num w:numId="11">
    <w:abstractNumId w:val="10"/>
  </w:num>
  <w:num w:numId="12">
    <w:abstractNumId w:val="56"/>
  </w:num>
  <w:num w:numId="13">
    <w:abstractNumId w:val="4"/>
  </w:num>
  <w:num w:numId="14">
    <w:abstractNumId w:val="44"/>
  </w:num>
  <w:num w:numId="15">
    <w:abstractNumId w:val="41"/>
  </w:num>
  <w:num w:numId="16">
    <w:abstractNumId w:val="13"/>
  </w:num>
  <w:num w:numId="17">
    <w:abstractNumId w:val="23"/>
  </w:num>
  <w:num w:numId="18">
    <w:abstractNumId w:val="50"/>
  </w:num>
  <w:num w:numId="19">
    <w:abstractNumId w:val="14"/>
  </w:num>
  <w:num w:numId="20">
    <w:abstractNumId w:val="31"/>
  </w:num>
  <w:num w:numId="21">
    <w:abstractNumId w:val="2"/>
  </w:num>
  <w:num w:numId="22">
    <w:abstractNumId w:val="34"/>
  </w:num>
  <w:num w:numId="23">
    <w:abstractNumId w:val="25"/>
  </w:num>
  <w:num w:numId="24">
    <w:abstractNumId w:val="33"/>
  </w:num>
  <w:num w:numId="25">
    <w:abstractNumId w:val="8"/>
  </w:num>
  <w:num w:numId="26">
    <w:abstractNumId w:val="40"/>
  </w:num>
  <w:num w:numId="27">
    <w:abstractNumId w:val="17"/>
  </w:num>
  <w:num w:numId="28">
    <w:abstractNumId w:val="46"/>
  </w:num>
  <w:num w:numId="29">
    <w:abstractNumId w:val="1"/>
  </w:num>
  <w:num w:numId="30">
    <w:abstractNumId w:val="9"/>
  </w:num>
  <w:num w:numId="31">
    <w:abstractNumId w:val="42"/>
  </w:num>
  <w:num w:numId="32">
    <w:abstractNumId w:val="36"/>
  </w:num>
  <w:num w:numId="33">
    <w:abstractNumId w:val="21"/>
  </w:num>
  <w:num w:numId="34">
    <w:abstractNumId w:val="12"/>
  </w:num>
  <w:num w:numId="35">
    <w:abstractNumId w:val="51"/>
  </w:num>
  <w:num w:numId="36">
    <w:abstractNumId w:val="54"/>
  </w:num>
  <w:num w:numId="37">
    <w:abstractNumId w:val="26"/>
  </w:num>
  <w:num w:numId="38">
    <w:abstractNumId w:val="16"/>
  </w:num>
  <w:num w:numId="39">
    <w:abstractNumId w:val="32"/>
  </w:num>
  <w:num w:numId="40">
    <w:abstractNumId w:val="37"/>
  </w:num>
  <w:num w:numId="41">
    <w:abstractNumId w:val="49"/>
  </w:num>
  <w:num w:numId="42">
    <w:abstractNumId w:val="30"/>
  </w:num>
  <w:num w:numId="43">
    <w:abstractNumId w:val="7"/>
  </w:num>
  <w:num w:numId="44">
    <w:abstractNumId w:val="29"/>
  </w:num>
  <w:num w:numId="45">
    <w:abstractNumId w:val="35"/>
  </w:num>
  <w:num w:numId="46">
    <w:abstractNumId w:val="3"/>
  </w:num>
  <w:num w:numId="47">
    <w:abstractNumId w:val="28"/>
  </w:num>
  <w:num w:numId="48">
    <w:abstractNumId w:val="39"/>
  </w:num>
  <w:num w:numId="49">
    <w:abstractNumId w:val="38"/>
  </w:num>
  <w:num w:numId="50">
    <w:abstractNumId w:val="20"/>
  </w:num>
  <w:num w:numId="51">
    <w:abstractNumId w:val="45"/>
  </w:num>
  <w:num w:numId="52">
    <w:abstractNumId w:val="15"/>
  </w:num>
  <w:num w:numId="53">
    <w:abstractNumId w:val="18"/>
  </w:num>
  <w:num w:numId="54">
    <w:abstractNumId w:val="19"/>
  </w:num>
  <w:num w:numId="55">
    <w:abstractNumId w:val="43"/>
  </w:num>
  <w:num w:numId="56">
    <w:abstractNumId w:val="47"/>
  </w:num>
  <w:num w:numId="57">
    <w:abstractNumId w:val="48"/>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drawingGridHorizontalSpacing w:val="110"/>
  <w:displayHorizontalDrawingGridEvery w:val="2"/>
  <w:characterSpacingControl w:val="doNotCompress"/>
  <w:hdrShapeDefaults>
    <o:shapedefaults v:ext="edit" spidmax="286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6671B"/>
    <w:rsid w:val="00004E7E"/>
    <w:rsid w:val="00016B37"/>
    <w:rsid w:val="00016F1B"/>
    <w:rsid w:val="00022CCB"/>
    <w:rsid w:val="000244E3"/>
    <w:rsid w:val="00036372"/>
    <w:rsid w:val="000430F8"/>
    <w:rsid w:val="000505C5"/>
    <w:rsid w:val="000527E1"/>
    <w:rsid w:val="00056985"/>
    <w:rsid w:val="00057505"/>
    <w:rsid w:val="00060779"/>
    <w:rsid w:val="0006671B"/>
    <w:rsid w:val="00070723"/>
    <w:rsid w:val="000720C0"/>
    <w:rsid w:val="000804C6"/>
    <w:rsid w:val="00080ED4"/>
    <w:rsid w:val="000817B6"/>
    <w:rsid w:val="00085C18"/>
    <w:rsid w:val="00092F24"/>
    <w:rsid w:val="000933B1"/>
    <w:rsid w:val="00096571"/>
    <w:rsid w:val="000A0CD8"/>
    <w:rsid w:val="000A4391"/>
    <w:rsid w:val="000B5CC4"/>
    <w:rsid w:val="000C1F16"/>
    <w:rsid w:val="000C4762"/>
    <w:rsid w:val="000D25A0"/>
    <w:rsid w:val="000D2BF7"/>
    <w:rsid w:val="000E2D31"/>
    <w:rsid w:val="000E2FB0"/>
    <w:rsid w:val="000E6882"/>
    <w:rsid w:val="000F3FA0"/>
    <w:rsid w:val="0011241F"/>
    <w:rsid w:val="001217DB"/>
    <w:rsid w:val="001563A7"/>
    <w:rsid w:val="001625F2"/>
    <w:rsid w:val="00162D3F"/>
    <w:rsid w:val="0016528D"/>
    <w:rsid w:val="0016554D"/>
    <w:rsid w:val="00165B56"/>
    <w:rsid w:val="00171F66"/>
    <w:rsid w:val="00177A19"/>
    <w:rsid w:val="00183EDC"/>
    <w:rsid w:val="0019489B"/>
    <w:rsid w:val="001A3A5D"/>
    <w:rsid w:val="001A416C"/>
    <w:rsid w:val="001A773A"/>
    <w:rsid w:val="001B177D"/>
    <w:rsid w:val="001B355E"/>
    <w:rsid w:val="001B6C71"/>
    <w:rsid w:val="001C0E2B"/>
    <w:rsid w:val="001C2982"/>
    <w:rsid w:val="001D0017"/>
    <w:rsid w:val="001D1AEB"/>
    <w:rsid w:val="001E0812"/>
    <w:rsid w:val="001F070B"/>
    <w:rsid w:val="001F073B"/>
    <w:rsid w:val="00204E61"/>
    <w:rsid w:val="002121FC"/>
    <w:rsid w:val="002178C9"/>
    <w:rsid w:val="00220A40"/>
    <w:rsid w:val="002225F5"/>
    <w:rsid w:val="00235DE4"/>
    <w:rsid w:val="00236FD8"/>
    <w:rsid w:val="002552E2"/>
    <w:rsid w:val="00256C1F"/>
    <w:rsid w:val="00257D1F"/>
    <w:rsid w:val="00282202"/>
    <w:rsid w:val="002831C5"/>
    <w:rsid w:val="0028463B"/>
    <w:rsid w:val="00290973"/>
    <w:rsid w:val="00295D3F"/>
    <w:rsid w:val="002B00BF"/>
    <w:rsid w:val="002B2125"/>
    <w:rsid w:val="002B2997"/>
    <w:rsid w:val="002B305C"/>
    <w:rsid w:val="002B52B6"/>
    <w:rsid w:val="002B5904"/>
    <w:rsid w:val="002B6631"/>
    <w:rsid w:val="002B787D"/>
    <w:rsid w:val="002C45C1"/>
    <w:rsid w:val="002D090C"/>
    <w:rsid w:val="002D7B9C"/>
    <w:rsid w:val="002E490D"/>
    <w:rsid w:val="002F10B8"/>
    <w:rsid w:val="002F190A"/>
    <w:rsid w:val="0031125A"/>
    <w:rsid w:val="00314116"/>
    <w:rsid w:val="00315C3B"/>
    <w:rsid w:val="00321119"/>
    <w:rsid w:val="0032256A"/>
    <w:rsid w:val="00322736"/>
    <w:rsid w:val="0033632F"/>
    <w:rsid w:val="0034046E"/>
    <w:rsid w:val="00340696"/>
    <w:rsid w:val="00343A39"/>
    <w:rsid w:val="00345E42"/>
    <w:rsid w:val="00366C0B"/>
    <w:rsid w:val="00367DE1"/>
    <w:rsid w:val="00373886"/>
    <w:rsid w:val="00384F02"/>
    <w:rsid w:val="00384F23"/>
    <w:rsid w:val="00386DC4"/>
    <w:rsid w:val="003879E1"/>
    <w:rsid w:val="00390CCF"/>
    <w:rsid w:val="0039398A"/>
    <w:rsid w:val="003B59FB"/>
    <w:rsid w:val="003C1234"/>
    <w:rsid w:val="003C7F75"/>
    <w:rsid w:val="003D0FC8"/>
    <w:rsid w:val="003E09A2"/>
    <w:rsid w:val="003F1F72"/>
    <w:rsid w:val="003F2D74"/>
    <w:rsid w:val="003F4B1B"/>
    <w:rsid w:val="003F62A9"/>
    <w:rsid w:val="003F7491"/>
    <w:rsid w:val="00400D54"/>
    <w:rsid w:val="004019DF"/>
    <w:rsid w:val="00402F42"/>
    <w:rsid w:val="00415887"/>
    <w:rsid w:val="00420B1B"/>
    <w:rsid w:val="00437DCA"/>
    <w:rsid w:val="00440193"/>
    <w:rsid w:val="00442263"/>
    <w:rsid w:val="0044419C"/>
    <w:rsid w:val="00444B52"/>
    <w:rsid w:val="004525F5"/>
    <w:rsid w:val="00460F4A"/>
    <w:rsid w:val="00461192"/>
    <w:rsid w:val="0046694F"/>
    <w:rsid w:val="004672EB"/>
    <w:rsid w:val="00475A76"/>
    <w:rsid w:val="00476D7D"/>
    <w:rsid w:val="0048053B"/>
    <w:rsid w:val="00483423"/>
    <w:rsid w:val="00484D5A"/>
    <w:rsid w:val="00491121"/>
    <w:rsid w:val="004A3688"/>
    <w:rsid w:val="004B4C59"/>
    <w:rsid w:val="004D012D"/>
    <w:rsid w:val="004D6AAA"/>
    <w:rsid w:val="004E33CB"/>
    <w:rsid w:val="004E7D75"/>
    <w:rsid w:val="004F2DEF"/>
    <w:rsid w:val="004F3699"/>
    <w:rsid w:val="004F3DBD"/>
    <w:rsid w:val="004F60AA"/>
    <w:rsid w:val="005049D2"/>
    <w:rsid w:val="00505F92"/>
    <w:rsid w:val="00526241"/>
    <w:rsid w:val="00531577"/>
    <w:rsid w:val="00534E9A"/>
    <w:rsid w:val="00552E45"/>
    <w:rsid w:val="00552E5E"/>
    <w:rsid w:val="00553112"/>
    <w:rsid w:val="00567D04"/>
    <w:rsid w:val="005701BE"/>
    <w:rsid w:val="00575E40"/>
    <w:rsid w:val="00582378"/>
    <w:rsid w:val="0059668B"/>
    <w:rsid w:val="005A14C6"/>
    <w:rsid w:val="005A1F2B"/>
    <w:rsid w:val="005A3A39"/>
    <w:rsid w:val="005B2499"/>
    <w:rsid w:val="005B7899"/>
    <w:rsid w:val="005C0635"/>
    <w:rsid w:val="005C43E9"/>
    <w:rsid w:val="005D6F4D"/>
    <w:rsid w:val="005D7D9E"/>
    <w:rsid w:val="005E31D4"/>
    <w:rsid w:val="005E3F2A"/>
    <w:rsid w:val="005F65F1"/>
    <w:rsid w:val="006070EA"/>
    <w:rsid w:val="00607A6B"/>
    <w:rsid w:val="00622EAE"/>
    <w:rsid w:val="00623ADD"/>
    <w:rsid w:val="00626108"/>
    <w:rsid w:val="00626EC0"/>
    <w:rsid w:val="0063229D"/>
    <w:rsid w:val="00637890"/>
    <w:rsid w:val="00642C5E"/>
    <w:rsid w:val="00643F31"/>
    <w:rsid w:val="006501D8"/>
    <w:rsid w:val="00650E22"/>
    <w:rsid w:val="00653BCD"/>
    <w:rsid w:val="006614CF"/>
    <w:rsid w:val="006710E7"/>
    <w:rsid w:val="006745C8"/>
    <w:rsid w:val="00683EB7"/>
    <w:rsid w:val="00686A65"/>
    <w:rsid w:val="006A478F"/>
    <w:rsid w:val="006A53B0"/>
    <w:rsid w:val="006A5BF7"/>
    <w:rsid w:val="006A6534"/>
    <w:rsid w:val="006B110C"/>
    <w:rsid w:val="006B2767"/>
    <w:rsid w:val="006B6609"/>
    <w:rsid w:val="006C73AF"/>
    <w:rsid w:val="006E09A7"/>
    <w:rsid w:val="006E16B7"/>
    <w:rsid w:val="006E5AAA"/>
    <w:rsid w:val="006F61BA"/>
    <w:rsid w:val="006F6B1C"/>
    <w:rsid w:val="00702737"/>
    <w:rsid w:val="00704095"/>
    <w:rsid w:val="00716B0F"/>
    <w:rsid w:val="00717219"/>
    <w:rsid w:val="00720310"/>
    <w:rsid w:val="007209E2"/>
    <w:rsid w:val="00726997"/>
    <w:rsid w:val="00741E5C"/>
    <w:rsid w:val="00745D49"/>
    <w:rsid w:val="00750DB1"/>
    <w:rsid w:val="00753393"/>
    <w:rsid w:val="007564A8"/>
    <w:rsid w:val="00770FBA"/>
    <w:rsid w:val="007748D1"/>
    <w:rsid w:val="0078080F"/>
    <w:rsid w:val="00781337"/>
    <w:rsid w:val="00783190"/>
    <w:rsid w:val="00794036"/>
    <w:rsid w:val="0079532C"/>
    <w:rsid w:val="00796BF5"/>
    <w:rsid w:val="007A350B"/>
    <w:rsid w:val="007A5E7A"/>
    <w:rsid w:val="007A631E"/>
    <w:rsid w:val="007B0E36"/>
    <w:rsid w:val="007D1D24"/>
    <w:rsid w:val="007D7804"/>
    <w:rsid w:val="007E2DB8"/>
    <w:rsid w:val="007F037C"/>
    <w:rsid w:val="007F3ACD"/>
    <w:rsid w:val="007F7FFB"/>
    <w:rsid w:val="00804069"/>
    <w:rsid w:val="0080514D"/>
    <w:rsid w:val="00834410"/>
    <w:rsid w:val="00836EC9"/>
    <w:rsid w:val="00837C52"/>
    <w:rsid w:val="0084198A"/>
    <w:rsid w:val="00844A77"/>
    <w:rsid w:val="0084797E"/>
    <w:rsid w:val="0085035B"/>
    <w:rsid w:val="008546DF"/>
    <w:rsid w:val="0086052F"/>
    <w:rsid w:val="00860D8F"/>
    <w:rsid w:val="00861627"/>
    <w:rsid w:val="00864256"/>
    <w:rsid w:val="0086460E"/>
    <w:rsid w:val="008730E0"/>
    <w:rsid w:val="0088077B"/>
    <w:rsid w:val="00890DF9"/>
    <w:rsid w:val="008917BE"/>
    <w:rsid w:val="00896B6C"/>
    <w:rsid w:val="008A2DCB"/>
    <w:rsid w:val="008A40EB"/>
    <w:rsid w:val="008A4F4B"/>
    <w:rsid w:val="008A65A1"/>
    <w:rsid w:val="008B1AA5"/>
    <w:rsid w:val="008B2164"/>
    <w:rsid w:val="008B6395"/>
    <w:rsid w:val="008C11FE"/>
    <w:rsid w:val="008C27D9"/>
    <w:rsid w:val="008C31B9"/>
    <w:rsid w:val="008D4BC6"/>
    <w:rsid w:val="008D5573"/>
    <w:rsid w:val="008D5A64"/>
    <w:rsid w:val="008D66A5"/>
    <w:rsid w:val="008E376F"/>
    <w:rsid w:val="008F37AB"/>
    <w:rsid w:val="008F6F1A"/>
    <w:rsid w:val="009055CD"/>
    <w:rsid w:val="00905723"/>
    <w:rsid w:val="00905C1F"/>
    <w:rsid w:val="00911214"/>
    <w:rsid w:val="009123F2"/>
    <w:rsid w:val="009126EE"/>
    <w:rsid w:val="00921370"/>
    <w:rsid w:val="00930454"/>
    <w:rsid w:val="009307AD"/>
    <w:rsid w:val="00932C13"/>
    <w:rsid w:val="00932E1C"/>
    <w:rsid w:val="00954F8F"/>
    <w:rsid w:val="00955173"/>
    <w:rsid w:val="00956FBD"/>
    <w:rsid w:val="00960020"/>
    <w:rsid w:val="00973C3A"/>
    <w:rsid w:val="009839B4"/>
    <w:rsid w:val="00984B7E"/>
    <w:rsid w:val="00985B4B"/>
    <w:rsid w:val="00993DA6"/>
    <w:rsid w:val="009A12DD"/>
    <w:rsid w:val="009C6438"/>
    <w:rsid w:val="009C79A8"/>
    <w:rsid w:val="009D1312"/>
    <w:rsid w:val="009E5524"/>
    <w:rsid w:val="009E6953"/>
    <w:rsid w:val="009F695A"/>
    <w:rsid w:val="00A05F6A"/>
    <w:rsid w:val="00A06169"/>
    <w:rsid w:val="00A06CB7"/>
    <w:rsid w:val="00A1015C"/>
    <w:rsid w:val="00A102F8"/>
    <w:rsid w:val="00A21F9E"/>
    <w:rsid w:val="00A249B7"/>
    <w:rsid w:val="00A33078"/>
    <w:rsid w:val="00A3636C"/>
    <w:rsid w:val="00A52E90"/>
    <w:rsid w:val="00A64818"/>
    <w:rsid w:val="00A64CDF"/>
    <w:rsid w:val="00A67684"/>
    <w:rsid w:val="00A750F2"/>
    <w:rsid w:val="00A775EB"/>
    <w:rsid w:val="00A90561"/>
    <w:rsid w:val="00A914F6"/>
    <w:rsid w:val="00A957BF"/>
    <w:rsid w:val="00A95983"/>
    <w:rsid w:val="00AA33BD"/>
    <w:rsid w:val="00AA403E"/>
    <w:rsid w:val="00AA5EFD"/>
    <w:rsid w:val="00AA6126"/>
    <w:rsid w:val="00AA652A"/>
    <w:rsid w:val="00AB0AD1"/>
    <w:rsid w:val="00AC1D56"/>
    <w:rsid w:val="00AC5702"/>
    <w:rsid w:val="00AC60DF"/>
    <w:rsid w:val="00AE5433"/>
    <w:rsid w:val="00AF2B29"/>
    <w:rsid w:val="00B02DE4"/>
    <w:rsid w:val="00B11912"/>
    <w:rsid w:val="00B16DFF"/>
    <w:rsid w:val="00B31D97"/>
    <w:rsid w:val="00B35A44"/>
    <w:rsid w:val="00B422CC"/>
    <w:rsid w:val="00B55682"/>
    <w:rsid w:val="00B6599F"/>
    <w:rsid w:val="00B71471"/>
    <w:rsid w:val="00B71ED2"/>
    <w:rsid w:val="00B72A44"/>
    <w:rsid w:val="00B747D5"/>
    <w:rsid w:val="00B82CDC"/>
    <w:rsid w:val="00B82D67"/>
    <w:rsid w:val="00B909C1"/>
    <w:rsid w:val="00B94ED8"/>
    <w:rsid w:val="00B95EF4"/>
    <w:rsid w:val="00B97088"/>
    <w:rsid w:val="00BA2027"/>
    <w:rsid w:val="00BA5346"/>
    <w:rsid w:val="00BA6F95"/>
    <w:rsid w:val="00BB300A"/>
    <w:rsid w:val="00BC1B5D"/>
    <w:rsid w:val="00BC315F"/>
    <w:rsid w:val="00BC39E5"/>
    <w:rsid w:val="00BD6E95"/>
    <w:rsid w:val="00BF33FE"/>
    <w:rsid w:val="00BF45DD"/>
    <w:rsid w:val="00BF491E"/>
    <w:rsid w:val="00C0427F"/>
    <w:rsid w:val="00C07B87"/>
    <w:rsid w:val="00C10014"/>
    <w:rsid w:val="00C1753D"/>
    <w:rsid w:val="00C223FC"/>
    <w:rsid w:val="00C225A2"/>
    <w:rsid w:val="00C23232"/>
    <w:rsid w:val="00C247B5"/>
    <w:rsid w:val="00C25969"/>
    <w:rsid w:val="00C271EC"/>
    <w:rsid w:val="00C318A0"/>
    <w:rsid w:val="00C331E6"/>
    <w:rsid w:val="00C34008"/>
    <w:rsid w:val="00C34517"/>
    <w:rsid w:val="00C367C5"/>
    <w:rsid w:val="00C36F2F"/>
    <w:rsid w:val="00C37DE1"/>
    <w:rsid w:val="00C4795D"/>
    <w:rsid w:val="00C539DE"/>
    <w:rsid w:val="00C634F6"/>
    <w:rsid w:val="00C64F84"/>
    <w:rsid w:val="00C66712"/>
    <w:rsid w:val="00C673A1"/>
    <w:rsid w:val="00C67831"/>
    <w:rsid w:val="00C7019F"/>
    <w:rsid w:val="00C729CF"/>
    <w:rsid w:val="00C818F6"/>
    <w:rsid w:val="00C94B2F"/>
    <w:rsid w:val="00CA061F"/>
    <w:rsid w:val="00CA46C4"/>
    <w:rsid w:val="00CA7DA2"/>
    <w:rsid w:val="00CB03BD"/>
    <w:rsid w:val="00CB4ED7"/>
    <w:rsid w:val="00CC0C50"/>
    <w:rsid w:val="00CC580C"/>
    <w:rsid w:val="00CC795E"/>
    <w:rsid w:val="00CD0401"/>
    <w:rsid w:val="00CD0F4D"/>
    <w:rsid w:val="00CD1CF7"/>
    <w:rsid w:val="00CD25FE"/>
    <w:rsid w:val="00CE1F85"/>
    <w:rsid w:val="00CE35E5"/>
    <w:rsid w:val="00CE4ACF"/>
    <w:rsid w:val="00CF58C1"/>
    <w:rsid w:val="00CF58FF"/>
    <w:rsid w:val="00D05298"/>
    <w:rsid w:val="00D10D27"/>
    <w:rsid w:val="00D268DE"/>
    <w:rsid w:val="00D37225"/>
    <w:rsid w:val="00D37BC2"/>
    <w:rsid w:val="00D40CF6"/>
    <w:rsid w:val="00D46D0A"/>
    <w:rsid w:val="00D523F4"/>
    <w:rsid w:val="00D6458A"/>
    <w:rsid w:val="00D65722"/>
    <w:rsid w:val="00D658C3"/>
    <w:rsid w:val="00D7259B"/>
    <w:rsid w:val="00D81F61"/>
    <w:rsid w:val="00D84BED"/>
    <w:rsid w:val="00D97F12"/>
    <w:rsid w:val="00DA1857"/>
    <w:rsid w:val="00DA2DD8"/>
    <w:rsid w:val="00DA57E3"/>
    <w:rsid w:val="00DA66BE"/>
    <w:rsid w:val="00DA7047"/>
    <w:rsid w:val="00DB54AA"/>
    <w:rsid w:val="00DB6848"/>
    <w:rsid w:val="00DC126A"/>
    <w:rsid w:val="00DC4713"/>
    <w:rsid w:val="00DC50F7"/>
    <w:rsid w:val="00DC58AB"/>
    <w:rsid w:val="00DC78F9"/>
    <w:rsid w:val="00DD1737"/>
    <w:rsid w:val="00DD7E1D"/>
    <w:rsid w:val="00DE463D"/>
    <w:rsid w:val="00DF5D9A"/>
    <w:rsid w:val="00DF79E6"/>
    <w:rsid w:val="00E006D6"/>
    <w:rsid w:val="00E02CA5"/>
    <w:rsid w:val="00E039CB"/>
    <w:rsid w:val="00E03F9B"/>
    <w:rsid w:val="00E0571C"/>
    <w:rsid w:val="00E15159"/>
    <w:rsid w:val="00E1797A"/>
    <w:rsid w:val="00E231B3"/>
    <w:rsid w:val="00E341BE"/>
    <w:rsid w:val="00E3565D"/>
    <w:rsid w:val="00E36531"/>
    <w:rsid w:val="00E55786"/>
    <w:rsid w:val="00E573AA"/>
    <w:rsid w:val="00E61D3D"/>
    <w:rsid w:val="00E64075"/>
    <w:rsid w:val="00E6419E"/>
    <w:rsid w:val="00E662CB"/>
    <w:rsid w:val="00E66DCF"/>
    <w:rsid w:val="00E706B4"/>
    <w:rsid w:val="00E70F81"/>
    <w:rsid w:val="00E72964"/>
    <w:rsid w:val="00E75AC0"/>
    <w:rsid w:val="00E76DD9"/>
    <w:rsid w:val="00E77477"/>
    <w:rsid w:val="00E90B1B"/>
    <w:rsid w:val="00E9361A"/>
    <w:rsid w:val="00E95B8C"/>
    <w:rsid w:val="00EA0435"/>
    <w:rsid w:val="00EA3EA9"/>
    <w:rsid w:val="00EB01F1"/>
    <w:rsid w:val="00EC1E71"/>
    <w:rsid w:val="00EC20ED"/>
    <w:rsid w:val="00EC3914"/>
    <w:rsid w:val="00EC443A"/>
    <w:rsid w:val="00EC768E"/>
    <w:rsid w:val="00ED11E7"/>
    <w:rsid w:val="00EE158C"/>
    <w:rsid w:val="00EE177D"/>
    <w:rsid w:val="00EF161E"/>
    <w:rsid w:val="00EF536F"/>
    <w:rsid w:val="00EF6927"/>
    <w:rsid w:val="00EF6DAA"/>
    <w:rsid w:val="00EF71F6"/>
    <w:rsid w:val="00F02F65"/>
    <w:rsid w:val="00F0340F"/>
    <w:rsid w:val="00F05B84"/>
    <w:rsid w:val="00F13279"/>
    <w:rsid w:val="00F211C7"/>
    <w:rsid w:val="00F222C0"/>
    <w:rsid w:val="00F2694F"/>
    <w:rsid w:val="00F30148"/>
    <w:rsid w:val="00F3332D"/>
    <w:rsid w:val="00F36367"/>
    <w:rsid w:val="00F45532"/>
    <w:rsid w:val="00F522AD"/>
    <w:rsid w:val="00F53596"/>
    <w:rsid w:val="00F56C98"/>
    <w:rsid w:val="00F60E66"/>
    <w:rsid w:val="00F62800"/>
    <w:rsid w:val="00F65668"/>
    <w:rsid w:val="00F74BC4"/>
    <w:rsid w:val="00F8065A"/>
    <w:rsid w:val="00F823F9"/>
    <w:rsid w:val="00F87BC8"/>
    <w:rsid w:val="00F9064A"/>
    <w:rsid w:val="00F92B91"/>
    <w:rsid w:val="00F94F52"/>
    <w:rsid w:val="00F963A4"/>
    <w:rsid w:val="00FA0623"/>
    <w:rsid w:val="00FA7ED8"/>
    <w:rsid w:val="00FB30D5"/>
    <w:rsid w:val="00FB4075"/>
    <w:rsid w:val="00FB7B3B"/>
    <w:rsid w:val="00FC5A18"/>
    <w:rsid w:val="00FD1978"/>
    <w:rsid w:val="00FD20C8"/>
    <w:rsid w:val="00FD2E58"/>
    <w:rsid w:val="00FD6923"/>
    <w:rsid w:val="00FD7E52"/>
    <w:rsid w:val="00FE533D"/>
    <w:rsid w:val="00FE6A32"/>
    <w:rsid w:val="00FE7790"/>
    <w:rsid w:val="00FE7E01"/>
    <w:rsid w:val="00FF1BA7"/>
    <w:rsid w:val="00FF3F04"/>
    <w:rsid w:val="00FF4D38"/>
    <w:rsid w:val="00FF7B4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2989B7AC"/>
  <w15:docId w15:val="{F800438A-4BA8-493B-A96F-077C74E67C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5D6F4D"/>
    <w:pPr>
      <w:keepNext/>
      <w:spacing w:before="240" w:after="60" w:line="240" w:lineRule="auto"/>
      <w:outlineLvl w:val="0"/>
    </w:pPr>
    <w:rPr>
      <w:rFonts w:ascii="Cambria" w:eastAsia="Times New Roman" w:hAnsi="Cambria" w:cs="Times New Roman"/>
      <w:b/>
      <w:bCs/>
      <w:kern w:val="32"/>
      <w:sz w:val="32"/>
      <w:szCs w:val="32"/>
    </w:rPr>
  </w:style>
  <w:style w:type="paragraph" w:styleId="Heading2">
    <w:name w:val="heading 2"/>
    <w:basedOn w:val="Normal"/>
    <w:next w:val="Normal"/>
    <w:link w:val="Heading2Char"/>
    <w:unhideWhenUsed/>
    <w:qFormat/>
    <w:rsid w:val="005D6F4D"/>
    <w:pPr>
      <w:keepNext/>
      <w:spacing w:before="240" w:after="60" w:line="240" w:lineRule="auto"/>
      <w:outlineLvl w:val="1"/>
    </w:pPr>
    <w:rPr>
      <w:rFonts w:ascii="Cambria" w:eastAsia="Times New Roman" w:hAnsi="Cambria" w:cs="Times New Roman"/>
      <w:b/>
      <w:bCs/>
      <w:i/>
      <w:iCs/>
      <w:sz w:val="28"/>
      <w:szCs w:val="28"/>
    </w:rPr>
  </w:style>
  <w:style w:type="paragraph" w:styleId="Heading3">
    <w:name w:val="heading 3"/>
    <w:basedOn w:val="Normal"/>
    <w:next w:val="Normal"/>
    <w:link w:val="Heading3Char"/>
    <w:qFormat/>
    <w:rsid w:val="005D6F4D"/>
    <w:pPr>
      <w:keepNext/>
      <w:spacing w:after="0" w:line="240" w:lineRule="auto"/>
      <w:jc w:val="center"/>
      <w:outlineLvl w:val="2"/>
    </w:pPr>
    <w:rPr>
      <w:rFonts w:ascii="Dutch801 XBd BT" w:eastAsia="Times New Roman" w:hAnsi="Dutch801 XBd BT" w:cs="Times New Roman"/>
      <w:sz w:val="28"/>
      <w:szCs w:val="38"/>
      <w:lang w:val="en-GB"/>
    </w:rPr>
  </w:style>
  <w:style w:type="paragraph" w:styleId="Heading4">
    <w:name w:val="heading 4"/>
    <w:basedOn w:val="Normal"/>
    <w:next w:val="Normal"/>
    <w:link w:val="Heading4Char"/>
    <w:unhideWhenUsed/>
    <w:qFormat/>
    <w:rsid w:val="005D6F4D"/>
    <w:pPr>
      <w:keepNext/>
      <w:spacing w:before="240" w:after="60" w:line="240" w:lineRule="auto"/>
      <w:outlineLvl w:val="3"/>
    </w:pPr>
    <w:rPr>
      <w:rFonts w:ascii="Calibri" w:eastAsia="Times New Roman" w:hAnsi="Calibri" w:cs="Times New Roman"/>
      <w:b/>
      <w:bCs/>
      <w:sz w:val="28"/>
      <w:szCs w:val="28"/>
    </w:rPr>
  </w:style>
  <w:style w:type="paragraph" w:styleId="Heading5">
    <w:name w:val="heading 5"/>
    <w:basedOn w:val="Normal"/>
    <w:next w:val="Normal"/>
    <w:link w:val="Heading5Char"/>
    <w:qFormat/>
    <w:rsid w:val="00D81F61"/>
    <w:pPr>
      <w:keepNext/>
      <w:spacing w:before="80" w:after="80" w:line="240" w:lineRule="auto"/>
      <w:ind w:left="1008" w:hanging="1008"/>
      <w:contextualSpacing/>
      <w:jc w:val="both"/>
      <w:outlineLvl w:val="4"/>
    </w:pPr>
    <w:rPr>
      <w:rFonts w:ascii="Verdana" w:eastAsia="Times New Roman" w:hAnsi="Verdana" w:cs="Times New Roman"/>
      <w:b/>
      <w:sz w:val="28"/>
      <w:szCs w:val="20"/>
    </w:rPr>
  </w:style>
  <w:style w:type="paragraph" w:styleId="Heading6">
    <w:name w:val="heading 6"/>
    <w:basedOn w:val="Normal"/>
    <w:next w:val="Normal"/>
    <w:link w:val="Heading6Char"/>
    <w:qFormat/>
    <w:rsid w:val="00D81F61"/>
    <w:pPr>
      <w:keepNext/>
      <w:spacing w:before="120" w:after="120" w:line="240" w:lineRule="auto"/>
      <w:ind w:left="1152" w:hanging="1152"/>
      <w:contextualSpacing/>
      <w:jc w:val="center"/>
      <w:outlineLvl w:val="5"/>
    </w:pPr>
    <w:rPr>
      <w:rFonts w:ascii="Verdana" w:eastAsia="Times New Roman" w:hAnsi="Verdana" w:cs="Times New Roman"/>
      <w:b/>
      <w:sz w:val="32"/>
      <w:szCs w:val="24"/>
    </w:rPr>
  </w:style>
  <w:style w:type="paragraph" w:styleId="Heading7">
    <w:name w:val="heading 7"/>
    <w:basedOn w:val="Normal"/>
    <w:next w:val="Normal"/>
    <w:link w:val="Heading7Char"/>
    <w:qFormat/>
    <w:rsid w:val="00D81F61"/>
    <w:pPr>
      <w:spacing w:before="240" w:after="60" w:line="240" w:lineRule="auto"/>
      <w:ind w:left="1296" w:hanging="1296"/>
      <w:contextualSpacing/>
      <w:jc w:val="both"/>
      <w:outlineLvl w:val="6"/>
    </w:pPr>
    <w:rPr>
      <w:rFonts w:ascii="Verdana" w:eastAsia="Times New Roman" w:hAnsi="Verdana" w:cs="Times New Roman"/>
      <w:sz w:val="20"/>
      <w:szCs w:val="24"/>
    </w:rPr>
  </w:style>
  <w:style w:type="paragraph" w:styleId="Heading8">
    <w:name w:val="heading 8"/>
    <w:basedOn w:val="Normal"/>
    <w:next w:val="Normal"/>
    <w:link w:val="Heading8Char"/>
    <w:qFormat/>
    <w:rsid w:val="00D81F61"/>
    <w:pPr>
      <w:keepNext/>
      <w:spacing w:before="120" w:after="120" w:line="240" w:lineRule="auto"/>
      <w:ind w:left="1440" w:hanging="1440"/>
      <w:contextualSpacing/>
      <w:jc w:val="both"/>
      <w:outlineLvl w:val="7"/>
    </w:pPr>
    <w:rPr>
      <w:rFonts w:ascii="Arial" w:eastAsia="Times New Roman" w:hAnsi="Arial" w:cs="Arial"/>
      <w:sz w:val="20"/>
      <w:szCs w:val="20"/>
      <w:lang w:val="en-GB"/>
    </w:rPr>
  </w:style>
  <w:style w:type="paragraph" w:styleId="Heading9">
    <w:name w:val="heading 9"/>
    <w:basedOn w:val="Normal"/>
    <w:next w:val="Normal"/>
    <w:link w:val="Heading9Char"/>
    <w:unhideWhenUsed/>
    <w:qFormat/>
    <w:rsid w:val="00D81F61"/>
    <w:pPr>
      <w:spacing w:before="240" w:after="60" w:line="240" w:lineRule="auto"/>
      <w:ind w:left="1584" w:hanging="1584"/>
      <w:contextualSpacing/>
      <w:jc w:val="both"/>
      <w:outlineLvl w:val="8"/>
    </w:pPr>
    <w:rPr>
      <w:rFonts w:ascii="Cambria" w:eastAsia="Times New Roman" w:hAnsi="Cambria" w:cs="Times New Roman"/>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6671B"/>
    <w:pPr>
      <w:tabs>
        <w:tab w:val="center" w:pos="4680"/>
        <w:tab w:val="right" w:pos="9360"/>
      </w:tabs>
      <w:spacing w:after="0" w:line="240" w:lineRule="auto"/>
    </w:pPr>
  </w:style>
  <w:style w:type="character" w:customStyle="1" w:styleId="HeaderChar">
    <w:name w:val="Header Char"/>
    <w:basedOn w:val="DefaultParagraphFont"/>
    <w:link w:val="Header"/>
    <w:uiPriority w:val="99"/>
    <w:rsid w:val="0006671B"/>
  </w:style>
  <w:style w:type="paragraph" w:styleId="Footer">
    <w:name w:val="footer"/>
    <w:aliases w:val="(Pg,No.,Code),ft"/>
    <w:basedOn w:val="Normal"/>
    <w:link w:val="FooterChar"/>
    <w:uiPriority w:val="99"/>
    <w:unhideWhenUsed/>
    <w:rsid w:val="0006671B"/>
    <w:pPr>
      <w:tabs>
        <w:tab w:val="center" w:pos="4680"/>
        <w:tab w:val="right" w:pos="9360"/>
      </w:tabs>
      <w:spacing w:after="0" w:line="240" w:lineRule="auto"/>
    </w:pPr>
  </w:style>
  <w:style w:type="character" w:customStyle="1" w:styleId="FooterChar">
    <w:name w:val="Footer Char"/>
    <w:aliases w:val="(Pg Char,No. Char,Code) Char,ft Char"/>
    <w:basedOn w:val="DefaultParagraphFont"/>
    <w:link w:val="Footer"/>
    <w:uiPriority w:val="99"/>
    <w:rsid w:val="0006671B"/>
  </w:style>
  <w:style w:type="paragraph" w:styleId="ListParagraph">
    <w:name w:val="List Paragraph"/>
    <w:aliases w:val="Normal bullet 2"/>
    <w:basedOn w:val="Normal"/>
    <w:link w:val="ListParagraphChar"/>
    <w:qFormat/>
    <w:rsid w:val="00A102F8"/>
    <w:pPr>
      <w:ind w:left="720"/>
      <w:contextualSpacing/>
    </w:pPr>
  </w:style>
  <w:style w:type="table" w:styleId="TableGrid">
    <w:name w:val="Table Grid"/>
    <w:basedOn w:val="TableNormal"/>
    <w:uiPriority w:val="39"/>
    <w:rsid w:val="005049D2"/>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unhideWhenUsed/>
    <w:rsid w:val="002C45C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2C45C1"/>
    <w:rPr>
      <w:rFonts w:ascii="Tahoma" w:hAnsi="Tahoma" w:cs="Tahoma"/>
      <w:sz w:val="16"/>
      <w:szCs w:val="16"/>
    </w:rPr>
  </w:style>
  <w:style w:type="character" w:customStyle="1" w:styleId="grame">
    <w:name w:val="grame"/>
    <w:basedOn w:val="DefaultParagraphFont"/>
    <w:rsid w:val="002C45C1"/>
  </w:style>
  <w:style w:type="character" w:customStyle="1" w:styleId="apple-converted-space">
    <w:name w:val="apple-converted-space"/>
    <w:basedOn w:val="DefaultParagraphFont"/>
    <w:rsid w:val="002C45C1"/>
  </w:style>
  <w:style w:type="paragraph" w:styleId="NormalWeb">
    <w:name w:val="Normal (Web)"/>
    <w:basedOn w:val="Normal"/>
    <w:uiPriority w:val="99"/>
    <w:unhideWhenUsed/>
    <w:rsid w:val="00FE779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94F52"/>
    <w:pPr>
      <w:widowControl w:val="0"/>
      <w:autoSpaceDE w:val="0"/>
      <w:autoSpaceDN w:val="0"/>
      <w:adjustRightInd w:val="0"/>
      <w:spacing w:after="0" w:line="240" w:lineRule="auto"/>
    </w:pPr>
    <w:rPr>
      <w:rFonts w:ascii="Franklin Gothic Medium" w:hAnsi="Franklin Gothic Medium" w:cs="Franklin Gothic Medium"/>
      <w:color w:val="000000"/>
      <w:sz w:val="24"/>
      <w:szCs w:val="24"/>
    </w:rPr>
  </w:style>
  <w:style w:type="paragraph" w:customStyle="1" w:styleId="CM1">
    <w:name w:val="CM1"/>
    <w:basedOn w:val="Default"/>
    <w:next w:val="Default"/>
    <w:uiPriority w:val="99"/>
    <w:rsid w:val="00F94F52"/>
    <w:rPr>
      <w:rFonts w:cstheme="minorBidi"/>
      <w:color w:val="auto"/>
    </w:rPr>
  </w:style>
  <w:style w:type="paragraph" w:customStyle="1" w:styleId="CM38">
    <w:name w:val="CM38"/>
    <w:basedOn w:val="Default"/>
    <w:next w:val="Default"/>
    <w:uiPriority w:val="99"/>
    <w:rsid w:val="00F94F52"/>
    <w:rPr>
      <w:rFonts w:cstheme="minorBidi"/>
      <w:color w:val="auto"/>
    </w:rPr>
  </w:style>
  <w:style w:type="paragraph" w:customStyle="1" w:styleId="CM4">
    <w:name w:val="CM4"/>
    <w:basedOn w:val="Default"/>
    <w:next w:val="Default"/>
    <w:uiPriority w:val="99"/>
    <w:rsid w:val="00F94F52"/>
    <w:pPr>
      <w:spacing w:line="318" w:lineRule="atLeast"/>
    </w:pPr>
    <w:rPr>
      <w:rFonts w:cstheme="minorBidi"/>
      <w:color w:val="auto"/>
    </w:rPr>
  </w:style>
  <w:style w:type="character" w:customStyle="1" w:styleId="Heading1Char">
    <w:name w:val="Heading 1 Char"/>
    <w:basedOn w:val="DefaultParagraphFont"/>
    <w:link w:val="Heading1"/>
    <w:rsid w:val="005D6F4D"/>
    <w:rPr>
      <w:rFonts w:ascii="Cambria" w:eastAsia="Times New Roman" w:hAnsi="Cambria" w:cs="Times New Roman"/>
      <w:b/>
      <w:bCs/>
      <w:kern w:val="32"/>
      <w:sz w:val="32"/>
      <w:szCs w:val="32"/>
    </w:rPr>
  </w:style>
  <w:style w:type="character" w:customStyle="1" w:styleId="Heading2Char">
    <w:name w:val="Heading 2 Char"/>
    <w:basedOn w:val="DefaultParagraphFont"/>
    <w:link w:val="Heading2"/>
    <w:rsid w:val="005D6F4D"/>
    <w:rPr>
      <w:rFonts w:ascii="Cambria" w:eastAsia="Times New Roman" w:hAnsi="Cambria" w:cs="Times New Roman"/>
      <w:b/>
      <w:bCs/>
      <w:i/>
      <w:iCs/>
      <w:sz w:val="28"/>
      <w:szCs w:val="28"/>
    </w:rPr>
  </w:style>
  <w:style w:type="character" w:customStyle="1" w:styleId="Heading3Char">
    <w:name w:val="Heading 3 Char"/>
    <w:basedOn w:val="DefaultParagraphFont"/>
    <w:link w:val="Heading3"/>
    <w:rsid w:val="005D6F4D"/>
    <w:rPr>
      <w:rFonts w:ascii="Dutch801 XBd BT" w:eastAsia="Times New Roman" w:hAnsi="Dutch801 XBd BT" w:cs="Times New Roman"/>
      <w:sz w:val="28"/>
      <w:szCs w:val="38"/>
      <w:lang w:val="en-GB"/>
    </w:rPr>
  </w:style>
  <w:style w:type="character" w:customStyle="1" w:styleId="Heading4Char">
    <w:name w:val="Heading 4 Char"/>
    <w:basedOn w:val="DefaultParagraphFont"/>
    <w:link w:val="Heading4"/>
    <w:rsid w:val="005D6F4D"/>
    <w:rPr>
      <w:rFonts w:ascii="Calibri" w:eastAsia="Times New Roman" w:hAnsi="Calibri" w:cs="Times New Roman"/>
      <w:b/>
      <w:bCs/>
      <w:sz w:val="28"/>
      <w:szCs w:val="28"/>
    </w:rPr>
  </w:style>
  <w:style w:type="character" w:styleId="PageNumber">
    <w:name w:val="page number"/>
    <w:basedOn w:val="DefaultParagraphFont"/>
    <w:rsid w:val="005D6F4D"/>
  </w:style>
  <w:style w:type="character" w:styleId="Hyperlink">
    <w:name w:val="Hyperlink"/>
    <w:uiPriority w:val="99"/>
    <w:unhideWhenUsed/>
    <w:rsid w:val="005D6F4D"/>
    <w:rPr>
      <w:color w:val="0000FF"/>
      <w:u w:val="single"/>
    </w:rPr>
  </w:style>
  <w:style w:type="paragraph" w:styleId="BodyText">
    <w:name w:val="Body Text"/>
    <w:aliases w:val=" Char,Char"/>
    <w:basedOn w:val="Normal"/>
    <w:link w:val="BodyTextChar"/>
    <w:rsid w:val="005D6F4D"/>
    <w:pPr>
      <w:spacing w:after="0" w:line="240" w:lineRule="auto"/>
      <w:jc w:val="both"/>
    </w:pPr>
    <w:rPr>
      <w:rFonts w:ascii="Times New Roman" w:eastAsia="Times New Roman" w:hAnsi="Times New Roman" w:cs="Times New Roman"/>
      <w:sz w:val="24"/>
      <w:szCs w:val="24"/>
      <w:lang w:val="en-GB"/>
    </w:rPr>
  </w:style>
  <w:style w:type="character" w:customStyle="1" w:styleId="BodyTextChar">
    <w:name w:val="Body Text Char"/>
    <w:aliases w:val=" Char Char,Char Char"/>
    <w:basedOn w:val="DefaultParagraphFont"/>
    <w:link w:val="BodyText"/>
    <w:rsid w:val="005D6F4D"/>
    <w:rPr>
      <w:rFonts w:ascii="Times New Roman" w:eastAsia="Times New Roman" w:hAnsi="Times New Roman" w:cs="Times New Roman"/>
      <w:sz w:val="24"/>
      <w:szCs w:val="24"/>
      <w:lang w:val="en-GB"/>
    </w:rPr>
  </w:style>
  <w:style w:type="paragraph" w:customStyle="1" w:styleId="Style1">
    <w:name w:val="Style1"/>
    <w:basedOn w:val="Normal"/>
    <w:link w:val="Style1Char"/>
    <w:autoRedefine/>
    <w:rsid w:val="005D6F4D"/>
    <w:pPr>
      <w:widowControl w:val="0"/>
      <w:spacing w:after="120" w:line="240" w:lineRule="auto"/>
      <w:ind w:firstLine="1080"/>
      <w:jc w:val="both"/>
    </w:pPr>
    <w:rPr>
      <w:rFonts w:ascii="Verdana" w:eastAsia="Times New Roman" w:hAnsi="Verdana" w:cs="Times New Roman"/>
      <w:sz w:val="20"/>
      <w:szCs w:val="20"/>
    </w:rPr>
  </w:style>
  <w:style w:type="paragraph" w:styleId="BodyText2">
    <w:name w:val="Body Text 2"/>
    <w:basedOn w:val="Normal"/>
    <w:link w:val="BodyText2Char"/>
    <w:rsid w:val="005D6F4D"/>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rsid w:val="005D6F4D"/>
    <w:rPr>
      <w:rFonts w:ascii="Times New Roman" w:eastAsia="Times New Roman" w:hAnsi="Times New Roman" w:cs="Times New Roman"/>
      <w:sz w:val="24"/>
      <w:szCs w:val="24"/>
    </w:rPr>
  </w:style>
  <w:style w:type="paragraph" w:styleId="BodyTextIndent">
    <w:name w:val="Body Text Indent"/>
    <w:basedOn w:val="Normal"/>
    <w:link w:val="BodyTextIndentChar"/>
    <w:rsid w:val="005D6F4D"/>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5D6F4D"/>
    <w:rPr>
      <w:rFonts w:ascii="Times New Roman" w:eastAsia="Times New Roman" w:hAnsi="Times New Roman" w:cs="Times New Roman"/>
      <w:sz w:val="24"/>
      <w:szCs w:val="24"/>
    </w:rPr>
  </w:style>
  <w:style w:type="paragraph" w:styleId="TOC1">
    <w:name w:val="toc 1"/>
    <w:basedOn w:val="Normal"/>
    <w:next w:val="Normal"/>
    <w:autoRedefine/>
    <w:uiPriority w:val="39"/>
    <w:qFormat/>
    <w:rsid w:val="005D6F4D"/>
    <w:pPr>
      <w:spacing w:after="0" w:line="240" w:lineRule="auto"/>
    </w:pPr>
    <w:rPr>
      <w:rFonts w:ascii="Times New Roman" w:eastAsia="Times New Roman" w:hAnsi="Times New Roman" w:cs="Times New Roman"/>
      <w:sz w:val="24"/>
      <w:szCs w:val="24"/>
    </w:rPr>
  </w:style>
  <w:style w:type="paragraph" w:styleId="TOC2">
    <w:name w:val="toc 2"/>
    <w:basedOn w:val="Normal"/>
    <w:next w:val="Normal"/>
    <w:autoRedefine/>
    <w:uiPriority w:val="39"/>
    <w:qFormat/>
    <w:rsid w:val="005D6F4D"/>
    <w:pPr>
      <w:tabs>
        <w:tab w:val="left" w:pos="880"/>
        <w:tab w:val="right" w:leader="dot" w:pos="9737"/>
      </w:tabs>
      <w:spacing w:after="0" w:line="240" w:lineRule="auto"/>
      <w:ind w:left="240" w:hanging="240"/>
    </w:pPr>
    <w:rPr>
      <w:rFonts w:ascii="Times New Roman" w:eastAsia="Times New Roman" w:hAnsi="Times New Roman" w:cs="Times New Roman"/>
      <w:sz w:val="24"/>
      <w:szCs w:val="24"/>
    </w:rPr>
  </w:style>
  <w:style w:type="paragraph" w:styleId="TOC3">
    <w:name w:val="toc 3"/>
    <w:basedOn w:val="Normal"/>
    <w:next w:val="Normal"/>
    <w:autoRedefine/>
    <w:uiPriority w:val="39"/>
    <w:qFormat/>
    <w:rsid w:val="005D6F4D"/>
    <w:pPr>
      <w:tabs>
        <w:tab w:val="left" w:pos="1100"/>
        <w:tab w:val="right" w:leader="dot" w:pos="9737"/>
      </w:tabs>
      <w:spacing w:after="0" w:line="240" w:lineRule="auto"/>
      <w:ind w:left="480" w:hanging="390"/>
    </w:pPr>
    <w:rPr>
      <w:rFonts w:ascii="Times New Roman" w:eastAsia="Times New Roman" w:hAnsi="Times New Roman" w:cs="Times New Roman"/>
      <w:sz w:val="24"/>
      <w:szCs w:val="24"/>
    </w:rPr>
  </w:style>
  <w:style w:type="character" w:customStyle="1" w:styleId="sttpunct">
    <w:name w:val="st_tpunct"/>
    <w:basedOn w:val="DefaultParagraphFont"/>
    <w:rsid w:val="005D6F4D"/>
  </w:style>
  <w:style w:type="paragraph" w:styleId="TOCHeading">
    <w:name w:val="TOC Heading"/>
    <w:basedOn w:val="Heading1"/>
    <w:next w:val="Normal"/>
    <w:uiPriority w:val="39"/>
    <w:unhideWhenUsed/>
    <w:qFormat/>
    <w:rsid w:val="005D6F4D"/>
    <w:pPr>
      <w:keepLines/>
      <w:spacing w:before="480" w:after="0" w:line="276" w:lineRule="auto"/>
      <w:outlineLvl w:val="9"/>
    </w:pPr>
    <w:rPr>
      <w:color w:val="365F91"/>
      <w:kern w:val="0"/>
      <w:sz w:val="28"/>
      <w:szCs w:val="28"/>
    </w:rPr>
  </w:style>
  <w:style w:type="character" w:customStyle="1" w:styleId="Style1Char">
    <w:name w:val="Style1 Char"/>
    <w:link w:val="Style1"/>
    <w:rsid w:val="005D6F4D"/>
    <w:rPr>
      <w:rFonts w:ascii="Verdana" w:eastAsia="Times New Roman" w:hAnsi="Verdana" w:cs="Times New Roman"/>
      <w:sz w:val="20"/>
      <w:szCs w:val="20"/>
      <w:lang w:val="ro-RO"/>
    </w:rPr>
  </w:style>
  <w:style w:type="paragraph" w:customStyle="1" w:styleId="Bullets1">
    <w:name w:val="Bullets 1"/>
    <w:basedOn w:val="Style1"/>
    <w:autoRedefine/>
    <w:qFormat/>
    <w:rsid w:val="005D6F4D"/>
    <w:pPr>
      <w:widowControl/>
      <w:numPr>
        <w:numId w:val="1"/>
      </w:numPr>
      <w:spacing w:line="288" w:lineRule="auto"/>
      <w:ind w:left="765"/>
    </w:pPr>
    <w:rPr>
      <w:rFonts w:cs="Verdana"/>
      <w:sz w:val="22"/>
    </w:rPr>
  </w:style>
  <w:style w:type="paragraph" w:customStyle="1" w:styleId="Numberingletters2">
    <w:name w:val="Numbering letters 2"/>
    <w:basedOn w:val="Normal"/>
    <w:qFormat/>
    <w:rsid w:val="005D6F4D"/>
    <w:pPr>
      <w:numPr>
        <w:numId w:val="2"/>
      </w:numPr>
      <w:spacing w:after="120" w:line="288" w:lineRule="auto"/>
      <w:ind w:left="425" w:hanging="425"/>
      <w:jc w:val="both"/>
    </w:pPr>
    <w:rPr>
      <w:rFonts w:ascii="Verdana" w:eastAsia="Times New Roman" w:hAnsi="Verdana" w:cs="Times New Roman"/>
      <w:color w:val="000000"/>
      <w:szCs w:val="24"/>
    </w:rPr>
  </w:style>
  <w:style w:type="character" w:customStyle="1" w:styleId="ListParagraphChar">
    <w:name w:val="List Paragraph Char"/>
    <w:aliases w:val="Normal bullet 2 Char"/>
    <w:link w:val="ListParagraph"/>
    <w:rsid w:val="005D6F4D"/>
  </w:style>
  <w:style w:type="character" w:customStyle="1" w:styleId="Heading5Char">
    <w:name w:val="Heading 5 Char"/>
    <w:basedOn w:val="DefaultParagraphFont"/>
    <w:link w:val="Heading5"/>
    <w:rsid w:val="00D81F61"/>
    <w:rPr>
      <w:rFonts w:ascii="Verdana" w:eastAsia="Times New Roman" w:hAnsi="Verdana" w:cs="Times New Roman"/>
      <w:b/>
      <w:sz w:val="28"/>
      <w:szCs w:val="20"/>
      <w:lang w:val="ro-RO"/>
    </w:rPr>
  </w:style>
  <w:style w:type="character" w:customStyle="1" w:styleId="Heading6Char">
    <w:name w:val="Heading 6 Char"/>
    <w:basedOn w:val="DefaultParagraphFont"/>
    <w:link w:val="Heading6"/>
    <w:rsid w:val="00D81F61"/>
    <w:rPr>
      <w:rFonts w:ascii="Verdana" w:eastAsia="Times New Roman" w:hAnsi="Verdana" w:cs="Times New Roman"/>
      <w:b/>
      <w:sz w:val="32"/>
      <w:szCs w:val="24"/>
      <w:lang w:val="ro-RO"/>
    </w:rPr>
  </w:style>
  <w:style w:type="character" w:customStyle="1" w:styleId="Heading7Char">
    <w:name w:val="Heading 7 Char"/>
    <w:basedOn w:val="DefaultParagraphFont"/>
    <w:link w:val="Heading7"/>
    <w:rsid w:val="00D81F61"/>
    <w:rPr>
      <w:rFonts w:ascii="Verdana" w:eastAsia="Times New Roman" w:hAnsi="Verdana" w:cs="Times New Roman"/>
      <w:sz w:val="20"/>
      <w:szCs w:val="24"/>
      <w:lang w:val="ro-RO"/>
    </w:rPr>
  </w:style>
  <w:style w:type="character" w:customStyle="1" w:styleId="Heading8Char">
    <w:name w:val="Heading 8 Char"/>
    <w:basedOn w:val="DefaultParagraphFont"/>
    <w:link w:val="Heading8"/>
    <w:rsid w:val="00D81F61"/>
    <w:rPr>
      <w:rFonts w:ascii="Arial" w:eastAsia="Times New Roman" w:hAnsi="Arial" w:cs="Arial"/>
      <w:sz w:val="20"/>
      <w:szCs w:val="20"/>
      <w:lang w:val="en-GB"/>
    </w:rPr>
  </w:style>
  <w:style w:type="character" w:customStyle="1" w:styleId="Heading9Char">
    <w:name w:val="Heading 9 Char"/>
    <w:basedOn w:val="DefaultParagraphFont"/>
    <w:link w:val="Heading9"/>
    <w:rsid w:val="00D81F61"/>
    <w:rPr>
      <w:rFonts w:ascii="Cambria" w:eastAsia="Times New Roman" w:hAnsi="Cambria" w:cs="Times New Roman"/>
      <w:sz w:val="20"/>
      <w:lang w:val="ro-RO"/>
    </w:rPr>
  </w:style>
  <w:style w:type="paragraph" w:styleId="BodyTextIndent2">
    <w:name w:val="Body Text Indent 2"/>
    <w:basedOn w:val="Normal"/>
    <w:link w:val="BodyTextIndent2Char"/>
    <w:rsid w:val="00D81F61"/>
    <w:pPr>
      <w:spacing w:after="120" w:line="480" w:lineRule="auto"/>
      <w:ind w:left="360"/>
    </w:pPr>
    <w:rPr>
      <w:rFonts w:ascii="Times New Roman" w:eastAsia="Times New Roman" w:hAnsi="Times New Roman" w:cs="Times New Roman"/>
      <w:sz w:val="24"/>
      <w:szCs w:val="24"/>
    </w:rPr>
  </w:style>
  <w:style w:type="character" w:customStyle="1" w:styleId="BodyTextIndent2Char">
    <w:name w:val="Body Text Indent 2 Char"/>
    <w:basedOn w:val="DefaultParagraphFont"/>
    <w:link w:val="BodyTextIndent2"/>
    <w:rsid w:val="00D81F61"/>
    <w:rPr>
      <w:rFonts w:ascii="Times New Roman" w:eastAsia="Times New Roman" w:hAnsi="Times New Roman" w:cs="Times New Roman"/>
      <w:sz w:val="24"/>
      <w:szCs w:val="24"/>
    </w:rPr>
  </w:style>
  <w:style w:type="paragraph" w:styleId="BodyTextIndent3">
    <w:name w:val="Body Text Indent 3"/>
    <w:basedOn w:val="Normal"/>
    <w:link w:val="BodyTextIndent3Char"/>
    <w:rsid w:val="00D81F61"/>
    <w:pPr>
      <w:spacing w:before="120" w:after="120" w:line="240" w:lineRule="auto"/>
      <w:ind w:left="720" w:hanging="720"/>
      <w:contextualSpacing/>
      <w:jc w:val="both"/>
    </w:pPr>
    <w:rPr>
      <w:rFonts w:ascii="Arial" w:eastAsia="Times New Roman" w:hAnsi="Arial" w:cs="Arial"/>
      <w:b/>
      <w:sz w:val="26"/>
      <w:szCs w:val="20"/>
      <w:lang w:val="en-GB"/>
    </w:rPr>
  </w:style>
  <w:style w:type="character" w:customStyle="1" w:styleId="BodyTextIndent3Char">
    <w:name w:val="Body Text Indent 3 Char"/>
    <w:basedOn w:val="DefaultParagraphFont"/>
    <w:link w:val="BodyTextIndent3"/>
    <w:rsid w:val="00D81F61"/>
    <w:rPr>
      <w:rFonts w:ascii="Arial" w:eastAsia="Times New Roman" w:hAnsi="Arial" w:cs="Arial"/>
      <w:b/>
      <w:sz w:val="26"/>
      <w:szCs w:val="20"/>
      <w:lang w:val="en-GB"/>
    </w:rPr>
  </w:style>
  <w:style w:type="character" w:styleId="Emphasis">
    <w:name w:val="Emphasis"/>
    <w:uiPriority w:val="20"/>
    <w:qFormat/>
    <w:rsid w:val="00D81F61"/>
    <w:rPr>
      <w:rFonts w:ascii="Arial Black" w:hAnsi="Arial Black" w:hint="default"/>
      <w:i w:val="0"/>
      <w:iCs w:val="0"/>
      <w:sz w:val="18"/>
    </w:rPr>
  </w:style>
  <w:style w:type="paragraph" w:styleId="ListBullet3">
    <w:name w:val="List Bullet 3"/>
    <w:basedOn w:val="Normal"/>
    <w:autoRedefine/>
    <w:rsid w:val="00D81F61"/>
    <w:pPr>
      <w:tabs>
        <w:tab w:val="num" w:pos="420"/>
      </w:tabs>
      <w:suppressAutoHyphens/>
      <w:spacing w:before="120" w:after="120" w:line="240" w:lineRule="auto"/>
      <w:ind w:left="1915" w:hanging="420"/>
      <w:contextualSpacing/>
      <w:jc w:val="both"/>
    </w:pPr>
    <w:rPr>
      <w:rFonts w:ascii="Verdana" w:eastAsia="Times New Roman" w:hAnsi="Verdana" w:cs="Times New Roman"/>
      <w:sz w:val="20"/>
      <w:szCs w:val="20"/>
    </w:rPr>
  </w:style>
  <w:style w:type="character" w:styleId="FollowedHyperlink">
    <w:name w:val="FollowedHyperlink"/>
    <w:rsid w:val="00D81F61"/>
    <w:rPr>
      <w:color w:val="800080"/>
      <w:u w:val="single"/>
    </w:rPr>
  </w:style>
  <w:style w:type="paragraph" w:customStyle="1" w:styleId="Framecontents">
    <w:name w:val="Frame contents"/>
    <w:basedOn w:val="BodyText"/>
    <w:rsid w:val="00D81F61"/>
    <w:pPr>
      <w:suppressAutoHyphens/>
      <w:spacing w:before="120" w:after="120"/>
      <w:ind w:firstLine="567"/>
      <w:contextualSpacing/>
    </w:pPr>
    <w:rPr>
      <w:rFonts w:ascii="Verdana" w:hAnsi="Verdana"/>
      <w:sz w:val="20"/>
      <w:szCs w:val="20"/>
      <w:lang w:val="ro-RO"/>
    </w:rPr>
  </w:style>
  <w:style w:type="paragraph" w:styleId="BodyText3">
    <w:name w:val="Body Text 3"/>
    <w:basedOn w:val="Normal"/>
    <w:link w:val="BodyText3Char"/>
    <w:rsid w:val="00D81F61"/>
    <w:pPr>
      <w:spacing w:before="80" w:after="80" w:line="240" w:lineRule="auto"/>
      <w:ind w:firstLine="567"/>
      <w:contextualSpacing/>
      <w:jc w:val="both"/>
    </w:pPr>
    <w:rPr>
      <w:rFonts w:ascii="Verdana" w:eastAsia="Times New Roman" w:hAnsi="Verdana" w:cs="Times New Roman"/>
      <w:sz w:val="26"/>
      <w:szCs w:val="20"/>
    </w:rPr>
  </w:style>
  <w:style w:type="character" w:customStyle="1" w:styleId="BodyText3Char">
    <w:name w:val="Body Text 3 Char"/>
    <w:basedOn w:val="DefaultParagraphFont"/>
    <w:link w:val="BodyText3"/>
    <w:rsid w:val="00D81F61"/>
    <w:rPr>
      <w:rFonts w:ascii="Verdana" w:eastAsia="Times New Roman" w:hAnsi="Verdana" w:cs="Times New Roman"/>
      <w:sz w:val="26"/>
      <w:szCs w:val="20"/>
      <w:lang w:val="ro-RO"/>
    </w:rPr>
  </w:style>
  <w:style w:type="paragraph" w:customStyle="1" w:styleId="xl32">
    <w:name w:val="xl32"/>
    <w:basedOn w:val="Normal"/>
    <w:rsid w:val="00D81F61"/>
    <w:pPr>
      <w:spacing w:before="100" w:beforeAutospacing="1" w:after="120" w:line="240" w:lineRule="auto"/>
      <w:ind w:firstLine="567"/>
      <w:contextualSpacing/>
      <w:jc w:val="both"/>
      <w:textAlignment w:val="top"/>
    </w:pPr>
    <w:rPr>
      <w:rFonts w:ascii="Verdana" w:eastAsia="Times New Roman" w:hAnsi="Verdana" w:cs="Times New Roman"/>
      <w:sz w:val="20"/>
      <w:szCs w:val="24"/>
    </w:rPr>
  </w:style>
  <w:style w:type="paragraph" w:customStyle="1" w:styleId="font5">
    <w:name w:val="font5"/>
    <w:basedOn w:val="Normal"/>
    <w:rsid w:val="00D81F61"/>
    <w:pPr>
      <w:spacing w:before="100" w:beforeAutospacing="1" w:after="120" w:line="240" w:lineRule="auto"/>
      <w:ind w:firstLine="567"/>
      <w:contextualSpacing/>
      <w:jc w:val="both"/>
    </w:pPr>
    <w:rPr>
      <w:rFonts w:ascii="Verdana" w:eastAsia="Times New Roman" w:hAnsi="Verdana" w:cs="Times New Roman"/>
      <w:b/>
      <w:bCs/>
      <w:sz w:val="32"/>
      <w:szCs w:val="32"/>
    </w:rPr>
  </w:style>
  <w:style w:type="paragraph" w:customStyle="1" w:styleId="font6">
    <w:name w:val="font6"/>
    <w:basedOn w:val="Normal"/>
    <w:rsid w:val="00D81F61"/>
    <w:pPr>
      <w:spacing w:before="100" w:beforeAutospacing="1" w:after="120" w:line="240" w:lineRule="auto"/>
      <w:ind w:firstLine="567"/>
      <w:contextualSpacing/>
      <w:jc w:val="both"/>
    </w:pPr>
    <w:rPr>
      <w:rFonts w:ascii="Verdana" w:eastAsia="Times New Roman" w:hAnsi="Verdana" w:cs="Times New Roman"/>
      <w:b/>
      <w:bCs/>
      <w:sz w:val="20"/>
      <w:szCs w:val="20"/>
    </w:rPr>
  </w:style>
  <w:style w:type="paragraph" w:customStyle="1" w:styleId="text">
    <w:name w:val="text"/>
    <w:basedOn w:val="Normal"/>
    <w:rsid w:val="00D81F61"/>
    <w:pPr>
      <w:spacing w:before="100" w:beforeAutospacing="1" w:after="120" w:line="240" w:lineRule="auto"/>
      <w:ind w:firstLine="567"/>
      <w:contextualSpacing/>
      <w:jc w:val="both"/>
    </w:pPr>
    <w:rPr>
      <w:rFonts w:ascii="Verdana" w:eastAsia="Times New Roman" w:hAnsi="Verdana" w:cs="Times New Roman"/>
      <w:sz w:val="20"/>
      <w:szCs w:val="24"/>
    </w:rPr>
  </w:style>
  <w:style w:type="character" w:styleId="Strong">
    <w:name w:val="Strong"/>
    <w:qFormat/>
    <w:rsid w:val="00D81F61"/>
    <w:rPr>
      <w:b/>
      <w:bCs/>
    </w:rPr>
  </w:style>
  <w:style w:type="paragraph" w:styleId="Caption">
    <w:name w:val="caption"/>
    <w:basedOn w:val="Normal"/>
    <w:next w:val="Normal"/>
    <w:qFormat/>
    <w:rsid w:val="00D81F61"/>
    <w:pPr>
      <w:spacing w:before="120" w:after="120" w:line="240" w:lineRule="auto"/>
      <w:ind w:firstLine="567"/>
      <w:contextualSpacing/>
      <w:jc w:val="both"/>
    </w:pPr>
    <w:rPr>
      <w:rFonts w:ascii="Verdana" w:eastAsia="Times New Roman" w:hAnsi="Verdana" w:cs="Times New Roman"/>
      <w:b/>
      <w:bCs/>
      <w:sz w:val="20"/>
      <w:szCs w:val="20"/>
    </w:rPr>
  </w:style>
  <w:style w:type="paragraph" w:styleId="TOC4">
    <w:name w:val="toc 4"/>
    <w:basedOn w:val="Normal"/>
    <w:next w:val="Normal"/>
    <w:autoRedefine/>
    <w:uiPriority w:val="39"/>
    <w:rsid w:val="00D81F61"/>
    <w:pPr>
      <w:spacing w:before="120" w:after="120" w:line="240" w:lineRule="auto"/>
      <w:ind w:left="720" w:firstLine="567"/>
      <w:contextualSpacing/>
      <w:jc w:val="both"/>
    </w:pPr>
    <w:rPr>
      <w:rFonts w:ascii="Calibri" w:eastAsia="Times New Roman" w:hAnsi="Calibri" w:cs="Times New Roman"/>
      <w:sz w:val="20"/>
      <w:szCs w:val="20"/>
    </w:rPr>
  </w:style>
  <w:style w:type="paragraph" w:styleId="TOC5">
    <w:name w:val="toc 5"/>
    <w:basedOn w:val="Normal"/>
    <w:next w:val="Normal"/>
    <w:autoRedefine/>
    <w:uiPriority w:val="39"/>
    <w:rsid w:val="00D81F61"/>
    <w:pPr>
      <w:spacing w:before="120" w:after="120" w:line="240" w:lineRule="auto"/>
      <w:ind w:left="960" w:firstLine="567"/>
      <w:contextualSpacing/>
      <w:jc w:val="both"/>
    </w:pPr>
    <w:rPr>
      <w:rFonts w:ascii="Calibri" w:eastAsia="Times New Roman" w:hAnsi="Calibri" w:cs="Times New Roman"/>
      <w:sz w:val="20"/>
      <w:szCs w:val="20"/>
    </w:rPr>
  </w:style>
  <w:style w:type="paragraph" w:styleId="TOC6">
    <w:name w:val="toc 6"/>
    <w:basedOn w:val="Normal"/>
    <w:next w:val="Normal"/>
    <w:autoRedefine/>
    <w:uiPriority w:val="39"/>
    <w:rsid w:val="00D81F61"/>
    <w:pPr>
      <w:spacing w:before="120" w:after="120" w:line="240" w:lineRule="auto"/>
      <w:ind w:left="1200" w:firstLine="567"/>
      <w:contextualSpacing/>
      <w:jc w:val="both"/>
    </w:pPr>
    <w:rPr>
      <w:rFonts w:ascii="Calibri" w:eastAsia="Times New Roman" w:hAnsi="Calibri" w:cs="Times New Roman"/>
      <w:sz w:val="20"/>
      <w:szCs w:val="20"/>
    </w:rPr>
  </w:style>
  <w:style w:type="paragraph" w:styleId="TOC7">
    <w:name w:val="toc 7"/>
    <w:basedOn w:val="Normal"/>
    <w:next w:val="Normal"/>
    <w:autoRedefine/>
    <w:uiPriority w:val="39"/>
    <w:rsid w:val="00D81F61"/>
    <w:pPr>
      <w:spacing w:before="120" w:after="120" w:line="240" w:lineRule="auto"/>
      <w:ind w:left="1440" w:firstLine="567"/>
      <w:contextualSpacing/>
      <w:jc w:val="both"/>
    </w:pPr>
    <w:rPr>
      <w:rFonts w:ascii="Calibri" w:eastAsia="Times New Roman" w:hAnsi="Calibri" w:cs="Times New Roman"/>
      <w:sz w:val="20"/>
      <w:szCs w:val="20"/>
    </w:rPr>
  </w:style>
  <w:style w:type="paragraph" w:styleId="TOC8">
    <w:name w:val="toc 8"/>
    <w:basedOn w:val="Normal"/>
    <w:next w:val="Normal"/>
    <w:autoRedefine/>
    <w:uiPriority w:val="39"/>
    <w:rsid w:val="00D81F61"/>
    <w:pPr>
      <w:spacing w:before="120" w:after="120" w:line="240" w:lineRule="auto"/>
      <w:ind w:left="1680" w:firstLine="567"/>
      <w:contextualSpacing/>
      <w:jc w:val="both"/>
    </w:pPr>
    <w:rPr>
      <w:rFonts w:ascii="Calibri" w:eastAsia="Times New Roman" w:hAnsi="Calibri" w:cs="Times New Roman"/>
      <w:sz w:val="20"/>
      <w:szCs w:val="20"/>
    </w:rPr>
  </w:style>
  <w:style w:type="paragraph" w:styleId="TOC9">
    <w:name w:val="toc 9"/>
    <w:basedOn w:val="Normal"/>
    <w:next w:val="Normal"/>
    <w:autoRedefine/>
    <w:uiPriority w:val="39"/>
    <w:rsid w:val="00D81F61"/>
    <w:pPr>
      <w:spacing w:before="120" w:after="120" w:line="240" w:lineRule="auto"/>
      <w:ind w:left="1920" w:firstLine="567"/>
      <w:contextualSpacing/>
      <w:jc w:val="both"/>
    </w:pPr>
    <w:rPr>
      <w:rFonts w:ascii="Calibri" w:eastAsia="Times New Roman" w:hAnsi="Calibri" w:cs="Times New Roman"/>
      <w:sz w:val="20"/>
      <w:szCs w:val="20"/>
    </w:rPr>
  </w:style>
  <w:style w:type="paragraph" w:styleId="NoSpacing">
    <w:name w:val="No Spacing"/>
    <w:link w:val="NoSpacingChar"/>
    <w:uiPriority w:val="1"/>
    <w:qFormat/>
    <w:rsid w:val="00D81F61"/>
    <w:pPr>
      <w:spacing w:after="0" w:line="240" w:lineRule="auto"/>
    </w:pPr>
    <w:rPr>
      <w:rFonts w:ascii="Calibri" w:eastAsia="Times New Roman" w:hAnsi="Calibri" w:cs="Times New Roman"/>
    </w:rPr>
  </w:style>
  <w:style w:type="character" w:customStyle="1" w:styleId="NoSpacingChar">
    <w:name w:val="No Spacing Char"/>
    <w:link w:val="NoSpacing"/>
    <w:uiPriority w:val="1"/>
    <w:rsid w:val="00D81F61"/>
    <w:rPr>
      <w:rFonts w:ascii="Calibri" w:eastAsia="Times New Roman" w:hAnsi="Calibri" w:cs="Times New Roman"/>
    </w:rPr>
  </w:style>
  <w:style w:type="paragraph" w:styleId="DocumentMap">
    <w:name w:val="Document Map"/>
    <w:basedOn w:val="Normal"/>
    <w:link w:val="DocumentMapChar"/>
    <w:uiPriority w:val="99"/>
    <w:unhideWhenUsed/>
    <w:rsid w:val="00D81F61"/>
    <w:pPr>
      <w:spacing w:before="120" w:after="120" w:line="240" w:lineRule="auto"/>
      <w:ind w:firstLine="567"/>
      <w:contextualSpacing/>
      <w:jc w:val="both"/>
    </w:pPr>
    <w:rPr>
      <w:rFonts w:ascii="Tahoma" w:eastAsia="Times New Roman" w:hAnsi="Tahoma" w:cs="Tahoma"/>
      <w:sz w:val="16"/>
      <w:szCs w:val="16"/>
    </w:rPr>
  </w:style>
  <w:style w:type="character" w:customStyle="1" w:styleId="DocumentMapChar">
    <w:name w:val="Document Map Char"/>
    <w:basedOn w:val="DefaultParagraphFont"/>
    <w:link w:val="DocumentMap"/>
    <w:uiPriority w:val="99"/>
    <w:rsid w:val="00D81F61"/>
    <w:rPr>
      <w:rFonts w:ascii="Tahoma" w:eastAsia="Times New Roman" w:hAnsi="Tahoma" w:cs="Tahoma"/>
      <w:sz w:val="16"/>
      <w:szCs w:val="16"/>
      <w:lang w:val="ro-RO"/>
    </w:rPr>
  </w:style>
  <w:style w:type="paragraph" w:customStyle="1" w:styleId="Level1">
    <w:name w:val="Level 1"/>
    <w:basedOn w:val="Normal"/>
    <w:rsid w:val="00D81F61"/>
    <w:pPr>
      <w:widowControl w:val="0"/>
      <w:numPr>
        <w:numId w:val="3"/>
      </w:numPr>
      <w:spacing w:before="120" w:after="120" w:line="240" w:lineRule="auto"/>
      <w:ind w:left="288" w:hanging="288"/>
      <w:contextualSpacing/>
      <w:jc w:val="both"/>
      <w:outlineLvl w:val="0"/>
    </w:pPr>
    <w:rPr>
      <w:rFonts w:ascii="Courier" w:eastAsia="Times New Roman" w:hAnsi="Courier" w:cs="Times New Roman"/>
      <w:snapToGrid w:val="0"/>
      <w:sz w:val="20"/>
      <w:szCs w:val="20"/>
    </w:rPr>
  </w:style>
  <w:style w:type="paragraph" w:customStyle="1" w:styleId="Level2">
    <w:name w:val="Level 2"/>
    <w:basedOn w:val="Normal"/>
    <w:rsid w:val="00D81F61"/>
    <w:pPr>
      <w:widowControl w:val="0"/>
      <w:numPr>
        <w:ilvl w:val="1"/>
        <w:numId w:val="3"/>
      </w:numPr>
      <w:spacing w:before="120" w:after="120" w:line="240" w:lineRule="auto"/>
      <w:ind w:left="864" w:hanging="576"/>
      <w:contextualSpacing/>
      <w:jc w:val="both"/>
      <w:outlineLvl w:val="1"/>
    </w:pPr>
    <w:rPr>
      <w:rFonts w:ascii="Courier" w:eastAsia="Times New Roman" w:hAnsi="Courier" w:cs="Times New Roman"/>
      <w:snapToGrid w:val="0"/>
      <w:sz w:val="20"/>
      <w:szCs w:val="20"/>
    </w:rPr>
  </w:style>
  <w:style w:type="paragraph" w:customStyle="1" w:styleId="Level3">
    <w:name w:val="Level 3"/>
    <w:basedOn w:val="Normal"/>
    <w:rsid w:val="00D81F61"/>
    <w:pPr>
      <w:widowControl w:val="0"/>
      <w:numPr>
        <w:ilvl w:val="2"/>
        <w:numId w:val="3"/>
      </w:numPr>
      <w:spacing w:before="120" w:after="120" w:line="240" w:lineRule="auto"/>
      <w:ind w:left="1440" w:hanging="576"/>
      <w:contextualSpacing/>
      <w:jc w:val="both"/>
      <w:outlineLvl w:val="2"/>
    </w:pPr>
    <w:rPr>
      <w:rFonts w:ascii="Courier" w:eastAsia="Times New Roman" w:hAnsi="Courier" w:cs="Times New Roman"/>
      <w:snapToGrid w:val="0"/>
      <w:sz w:val="20"/>
      <w:szCs w:val="20"/>
    </w:rPr>
  </w:style>
  <w:style w:type="paragraph" w:customStyle="1" w:styleId="Level4">
    <w:name w:val="Level 4"/>
    <w:basedOn w:val="Normal"/>
    <w:rsid w:val="00D81F61"/>
    <w:pPr>
      <w:widowControl w:val="0"/>
      <w:numPr>
        <w:ilvl w:val="3"/>
        <w:numId w:val="3"/>
      </w:numPr>
      <w:spacing w:before="120" w:after="120" w:line="240" w:lineRule="auto"/>
      <w:ind w:left="2016" w:hanging="576"/>
      <w:contextualSpacing/>
      <w:jc w:val="both"/>
      <w:outlineLvl w:val="3"/>
    </w:pPr>
    <w:rPr>
      <w:rFonts w:ascii="Courier" w:eastAsia="Times New Roman" w:hAnsi="Courier" w:cs="Times New Roman"/>
      <w:snapToGrid w:val="0"/>
      <w:sz w:val="20"/>
      <w:szCs w:val="20"/>
    </w:rPr>
  </w:style>
  <w:style w:type="paragraph" w:styleId="FootnoteText">
    <w:name w:val="footnote text"/>
    <w:basedOn w:val="Normal"/>
    <w:link w:val="FootnoteTextChar"/>
    <w:uiPriority w:val="99"/>
    <w:unhideWhenUsed/>
    <w:rsid w:val="00D81F61"/>
    <w:pPr>
      <w:spacing w:before="120" w:after="120" w:line="240" w:lineRule="auto"/>
      <w:ind w:firstLine="567"/>
      <w:contextualSpacing/>
      <w:jc w:val="both"/>
    </w:pPr>
    <w:rPr>
      <w:rFonts w:ascii="Calibri" w:eastAsia="Calibri" w:hAnsi="Calibri" w:cs="Times New Roman"/>
      <w:sz w:val="20"/>
      <w:szCs w:val="20"/>
    </w:rPr>
  </w:style>
  <w:style w:type="character" w:customStyle="1" w:styleId="FootnoteTextChar">
    <w:name w:val="Footnote Text Char"/>
    <w:basedOn w:val="DefaultParagraphFont"/>
    <w:link w:val="FootnoteText"/>
    <w:uiPriority w:val="99"/>
    <w:rsid w:val="00D81F61"/>
    <w:rPr>
      <w:rFonts w:ascii="Calibri" w:eastAsia="Calibri" w:hAnsi="Calibri" w:cs="Times New Roman"/>
      <w:sz w:val="20"/>
      <w:szCs w:val="20"/>
      <w:lang w:val="ro-RO"/>
    </w:rPr>
  </w:style>
  <w:style w:type="character" w:styleId="FootnoteReference">
    <w:name w:val="footnote reference"/>
    <w:uiPriority w:val="99"/>
    <w:unhideWhenUsed/>
    <w:rsid w:val="00D81F61"/>
    <w:rPr>
      <w:vertAlign w:val="superscript"/>
    </w:rPr>
  </w:style>
  <w:style w:type="paragraph" w:styleId="Title">
    <w:name w:val="Title"/>
    <w:basedOn w:val="Normal"/>
    <w:link w:val="TitleChar"/>
    <w:qFormat/>
    <w:rsid w:val="00D81F61"/>
    <w:pPr>
      <w:spacing w:before="120" w:after="120" w:line="240" w:lineRule="auto"/>
      <w:ind w:firstLine="567"/>
      <w:contextualSpacing/>
      <w:jc w:val="center"/>
    </w:pPr>
    <w:rPr>
      <w:rFonts w:ascii="Verdana" w:eastAsia="Times New Roman" w:hAnsi="Verdana" w:cs="Times New Roman"/>
      <w:sz w:val="32"/>
      <w:szCs w:val="24"/>
    </w:rPr>
  </w:style>
  <w:style w:type="character" w:customStyle="1" w:styleId="TitleChar">
    <w:name w:val="Title Char"/>
    <w:basedOn w:val="DefaultParagraphFont"/>
    <w:link w:val="Title"/>
    <w:rsid w:val="00D81F61"/>
    <w:rPr>
      <w:rFonts w:ascii="Verdana" w:eastAsia="Times New Roman" w:hAnsi="Verdana" w:cs="Times New Roman"/>
      <w:sz w:val="32"/>
      <w:szCs w:val="24"/>
      <w:lang w:val="ro-RO"/>
    </w:rPr>
  </w:style>
  <w:style w:type="paragraph" w:customStyle="1" w:styleId="Titlu11">
    <w:name w:val="Titlu 1.1"/>
    <w:basedOn w:val="Normal"/>
    <w:next w:val="Normal"/>
    <w:rsid w:val="00D81F61"/>
    <w:pPr>
      <w:numPr>
        <w:ilvl w:val="1"/>
        <w:numId w:val="4"/>
      </w:numPr>
      <w:spacing w:before="120" w:after="240" w:line="240" w:lineRule="auto"/>
      <w:ind w:left="0"/>
      <w:contextualSpacing/>
      <w:jc w:val="both"/>
    </w:pPr>
    <w:rPr>
      <w:rFonts w:ascii="Verdana" w:eastAsia="PMingLiU" w:hAnsi="Verdana" w:cs="Times New Roman"/>
      <w:b/>
      <w:sz w:val="20"/>
      <w:szCs w:val="24"/>
      <w:lang w:eastAsia="zh-TW"/>
    </w:rPr>
  </w:style>
  <w:style w:type="paragraph" w:customStyle="1" w:styleId="Titlu111">
    <w:name w:val="Titlu 1.1.1"/>
    <w:basedOn w:val="Normal"/>
    <w:next w:val="Normal"/>
    <w:rsid w:val="00D81F61"/>
    <w:pPr>
      <w:numPr>
        <w:ilvl w:val="2"/>
        <w:numId w:val="4"/>
      </w:numPr>
      <w:spacing w:before="120" w:after="240" w:line="240" w:lineRule="auto"/>
      <w:contextualSpacing/>
      <w:jc w:val="both"/>
    </w:pPr>
    <w:rPr>
      <w:rFonts w:ascii="Verdana" w:eastAsia="PMingLiU" w:hAnsi="Verdana" w:cs="Times New Roman"/>
      <w:b/>
      <w:sz w:val="20"/>
      <w:szCs w:val="24"/>
      <w:lang w:eastAsia="zh-TW"/>
    </w:rPr>
  </w:style>
  <w:style w:type="paragraph" w:customStyle="1" w:styleId="Titlu1111">
    <w:name w:val="Titlu 1.1.1.1"/>
    <w:basedOn w:val="Normal"/>
    <w:next w:val="Normal"/>
    <w:rsid w:val="00D81F61"/>
    <w:pPr>
      <w:numPr>
        <w:ilvl w:val="3"/>
        <w:numId w:val="4"/>
      </w:numPr>
      <w:spacing w:before="120" w:after="240" w:line="240" w:lineRule="auto"/>
      <w:contextualSpacing/>
      <w:jc w:val="both"/>
    </w:pPr>
    <w:rPr>
      <w:rFonts w:ascii="Verdana" w:eastAsia="PMingLiU" w:hAnsi="Verdana" w:cs="Times New Roman"/>
      <w:b/>
      <w:sz w:val="20"/>
      <w:szCs w:val="24"/>
      <w:lang w:eastAsia="zh-TW"/>
    </w:rPr>
  </w:style>
  <w:style w:type="paragraph" w:customStyle="1" w:styleId="Titlu1">
    <w:name w:val="Titlu 1."/>
    <w:basedOn w:val="Normal"/>
    <w:rsid w:val="00D81F61"/>
    <w:pPr>
      <w:numPr>
        <w:numId w:val="4"/>
      </w:numPr>
      <w:spacing w:before="60" w:after="240" w:line="240" w:lineRule="auto"/>
      <w:contextualSpacing/>
      <w:jc w:val="both"/>
    </w:pPr>
    <w:rPr>
      <w:rFonts w:ascii="Verdana" w:eastAsia="PMingLiU" w:hAnsi="Verdana" w:cs="Times New Roman"/>
      <w:b/>
      <w:sz w:val="20"/>
      <w:szCs w:val="24"/>
      <w:lang w:eastAsia="zh-TW"/>
    </w:rPr>
  </w:style>
  <w:style w:type="paragraph" w:customStyle="1" w:styleId="titlu11111">
    <w:name w:val="titlu 1.1.1.1.1"/>
    <w:basedOn w:val="Normal"/>
    <w:rsid w:val="00D81F61"/>
    <w:pPr>
      <w:numPr>
        <w:ilvl w:val="4"/>
        <w:numId w:val="4"/>
      </w:numPr>
      <w:spacing w:before="120" w:after="120" w:line="240" w:lineRule="auto"/>
      <w:contextualSpacing/>
      <w:jc w:val="both"/>
    </w:pPr>
    <w:rPr>
      <w:rFonts w:ascii="Verdana" w:eastAsia="PMingLiU" w:hAnsi="Verdana" w:cs="Times New Roman"/>
      <w:b/>
      <w:sz w:val="20"/>
      <w:szCs w:val="24"/>
      <w:lang w:eastAsia="zh-TW"/>
    </w:rPr>
  </w:style>
  <w:style w:type="character" w:customStyle="1" w:styleId="CharCharChar">
    <w:name w:val="Char Char Char"/>
    <w:rsid w:val="00D81F61"/>
    <w:rPr>
      <w:sz w:val="24"/>
      <w:szCs w:val="24"/>
      <w:lang w:val="en-US" w:eastAsia="en-US" w:bidi="ar-SA"/>
    </w:rPr>
  </w:style>
  <w:style w:type="paragraph" w:styleId="PlainText">
    <w:name w:val="Plain Text"/>
    <w:basedOn w:val="Normal"/>
    <w:link w:val="PlainTextChar"/>
    <w:uiPriority w:val="99"/>
    <w:unhideWhenUsed/>
    <w:rsid w:val="00D81F61"/>
    <w:pPr>
      <w:spacing w:before="120" w:after="120" w:line="240" w:lineRule="auto"/>
      <w:ind w:firstLine="567"/>
      <w:contextualSpacing/>
      <w:jc w:val="both"/>
    </w:pPr>
    <w:rPr>
      <w:rFonts w:ascii="Consolas" w:eastAsia="Calibri" w:hAnsi="Consolas" w:cs="Times New Roman"/>
      <w:sz w:val="21"/>
      <w:szCs w:val="21"/>
    </w:rPr>
  </w:style>
  <w:style w:type="character" w:customStyle="1" w:styleId="PlainTextChar">
    <w:name w:val="Plain Text Char"/>
    <w:basedOn w:val="DefaultParagraphFont"/>
    <w:link w:val="PlainText"/>
    <w:uiPriority w:val="99"/>
    <w:rsid w:val="00D81F61"/>
    <w:rPr>
      <w:rFonts w:ascii="Consolas" w:eastAsia="Calibri" w:hAnsi="Consolas" w:cs="Times New Roman"/>
      <w:sz w:val="21"/>
      <w:szCs w:val="21"/>
    </w:rPr>
  </w:style>
  <w:style w:type="paragraph" w:customStyle="1" w:styleId="Style2">
    <w:name w:val="Style2"/>
    <w:basedOn w:val="Normal"/>
    <w:link w:val="Style2Char"/>
    <w:qFormat/>
    <w:rsid w:val="00D81F61"/>
    <w:pPr>
      <w:numPr>
        <w:ilvl w:val="3"/>
        <w:numId w:val="5"/>
      </w:numPr>
      <w:spacing w:before="120" w:after="120" w:line="288" w:lineRule="auto"/>
      <w:contextualSpacing/>
      <w:jc w:val="both"/>
    </w:pPr>
    <w:rPr>
      <w:rFonts w:ascii="Verdana" w:eastAsia="Times New Roman" w:hAnsi="Verdana" w:cs="Arial"/>
      <w:sz w:val="20"/>
      <w:szCs w:val="20"/>
    </w:rPr>
  </w:style>
  <w:style w:type="paragraph" w:customStyle="1" w:styleId="StyleBodyTextCharVerdana10ptBefore6ptLinespacing">
    <w:name w:val="Style Body TextChar + Verdana 10 pt Before:  6 pt Line spacing:..."/>
    <w:basedOn w:val="BodyText"/>
    <w:autoRedefine/>
    <w:rsid w:val="00D81F61"/>
    <w:pPr>
      <w:spacing w:before="120" w:after="120" w:line="288" w:lineRule="auto"/>
      <w:ind w:firstLine="567"/>
      <w:contextualSpacing/>
    </w:pPr>
    <w:rPr>
      <w:rFonts w:ascii="Verdana" w:hAnsi="Verdana"/>
      <w:sz w:val="20"/>
      <w:szCs w:val="20"/>
      <w:lang w:val="ro-RO"/>
    </w:rPr>
  </w:style>
  <w:style w:type="character" w:customStyle="1" w:styleId="Style2Char">
    <w:name w:val="Style2 Char"/>
    <w:link w:val="Style2"/>
    <w:rsid w:val="00D81F61"/>
    <w:rPr>
      <w:rFonts w:ascii="Verdana" w:eastAsia="Times New Roman" w:hAnsi="Verdana" w:cs="Arial"/>
      <w:sz w:val="20"/>
      <w:szCs w:val="20"/>
    </w:rPr>
  </w:style>
  <w:style w:type="paragraph" w:customStyle="1" w:styleId="StyleBodyTextCharVerdana10ptBefore6ptLinespacing1">
    <w:name w:val="Style Body TextChar + Verdana 10 pt Before:  6 pt Line spacing:...1"/>
    <w:basedOn w:val="BodyText"/>
    <w:autoRedefine/>
    <w:rsid w:val="00D81F61"/>
    <w:pPr>
      <w:spacing w:before="120" w:after="120" w:line="288" w:lineRule="auto"/>
      <w:ind w:firstLine="567"/>
      <w:contextualSpacing/>
    </w:pPr>
    <w:rPr>
      <w:rFonts w:ascii="Verdana" w:hAnsi="Verdana"/>
      <w:sz w:val="20"/>
      <w:szCs w:val="20"/>
      <w:lang w:val="ro-RO"/>
    </w:rPr>
  </w:style>
  <w:style w:type="paragraph" w:styleId="Revision">
    <w:name w:val="Revision"/>
    <w:hidden/>
    <w:uiPriority w:val="99"/>
    <w:semiHidden/>
    <w:rsid w:val="00D81F61"/>
    <w:pPr>
      <w:spacing w:after="0" w:line="240" w:lineRule="auto"/>
    </w:pPr>
    <w:rPr>
      <w:rFonts w:ascii="Times New Roman" w:eastAsia="Times New Roman" w:hAnsi="Times New Roman" w:cs="Times New Roman"/>
      <w:sz w:val="24"/>
      <w:szCs w:val="24"/>
    </w:rPr>
  </w:style>
  <w:style w:type="paragraph" w:customStyle="1" w:styleId="Bullets2">
    <w:name w:val="Bullets 2"/>
    <w:basedOn w:val="Normal"/>
    <w:rsid w:val="00D81F61"/>
    <w:pPr>
      <w:numPr>
        <w:numId w:val="6"/>
      </w:numPr>
      <w:tabs>
        <w:tab w:val="left" w:pos="907"/>
      </w:tabs>
      <w:spacing w:before="120" w:after="120" w:line="288" w:lineRule="auto"/>
      <w:contextualSpacing/>
      <w:jc w:val="both"/>
    </w:pPr>
    <w:rPr>
      <w:rFonts w:ascii="Verdana" w:eastAsia="Times New Roman" w:hAnsi="Verdana" w:cs="Verdana"/>
      <w:sz w:val="20"/>
      <w:szCs w:val="20"/>
      <w:lang w:val="fr-FR"/>
    </w:rPr>
  </w:style>
  <w:style w:type="paragraph" w:customStyle="1" w:styleId="Ecuatie">
    <w:name w:val="Ecuatie"/>
    <w:basedOn w:val="Style1"/>
    <w:rsid w:val="00D81F61"/>
    <w:pPr>
      <w:numPr>
        <w:ilvl w:val="1"/>
      </w:numPr>
      <w:tabs>
        <w:tab w:val="num" w:pos="900"/>
        <w:tab w:val="right" w:pos="9923"/>
      </w:tabs>
      <w:spacing w:after="100"/>
      <w:ind w:left="900" w:hanging="720"/>
      <w:outlineLvl w:val="1"/>
    </w:pPr>
    <w:rPr>
      <w:b/>
      <w:lang w:val="en-US"/>
    </w:rPr>
  </w:style>
  <w:style w:type="character" w:styleId="PlaceholderText">
    <w:name w:val="Placeholder Text"/>
    <w:uiPriority w:val="99"/>
    <w:semiHidden/>
    <w:rsid w:val="00D81F61"/>
    <w:rPr>
      <w:color w:val="808080"/>
    </w:rPr>
  </w:style>
  <w:style w:type="paragraph" w:styleId="Subtitle">
    <w:name w:val="Subtitle"/>
    <w:basedOn w:val="Normal"/>
    <w:next w:val="Normal"/>
    <w:link w:val="SubtitleChar"/>
    <w:qFormat/>
    <w:rsid w:val="00D81F61"/>
    <w:pPr>
      <w:numPr>
        <w:ilvl w:val="1"/>
      </w:numPr>
      <w:spacing w:before="120" w:after="120" w:line="240" w:lineRule="auto"/>
      <w:ind w:firstLine="567"/>
      <w:contextualSpacing/>
      <w:jc w:val="center"/>
    </w:pPr>
    <w:rPr>
      <w:rFonts w:ascii="Verdana" w:eastAsia="Times New Roman" w:hAnsi="Verdana" w:cs="Times New Roman"/>
      <w:b/>
      <w:iCs/>
      <w:spacing w:val="15"/>
      <w:sz w:val="28"/>
      <w:szCs w:val="24"/>
    </w:rPr>
  </w:style>
  <w:style w:type="character" w:customStyle="1" w:styleId="SubtitleChar">
    <w:name w:val="Subtitle Char"/>
    <w:basedOn w:val="DefaultParagraphFont"/>
    <w:link w:val="Subtitle"/>
    <w:rsid w:val="00D81F61"/>
    <w:rPr>
      <w:rFonts w:ascii="Verdana" w:eastAsia="Times New Roman" w:hAnsi="Verdana" w:cs="Times New Roman"/>
      <w:b/>
      <w:iCs/>
      <w:spacing w:val="15"/>
      <w:sz w:val="28"/>
      <w:szCs w:val="24"/>
      <w:lang w:val="ro-RO"/>
    </w:rPr>
  </w:style>
  <w:style w:type="paragraph" w:customStyle="1" w:styleId="TitluF1">
    <w:name w:val="Titlu F.1"/>
    <w:basedOn w:val="Normal"/>
    <w:rsid w:val="00D81F61"/>
    <w:pPr>
      <w:tabs>
        <w:tab w:val="num" w:pos="360"/>
      </w:tabs>
      <w:spacing w:after="240" w:line="240" w:lineRule="auto"/>
      <w:jc w:val="both"/>
    </w:pPr>
    <w:rPr>
      <w:rFonts w:ascii="Times New Roman" w:eastAsia="PMingLiU" w:hAnsi="Times New Roman" w:cs="Times New Roman"/>
      <w:b/>
      <w:sz w:val="24"/>
      <w:szCs w:val="24"/>
      <w:lang w:eastAsia="zh-TW"/>
    </w:rPr>
  </w:style>
  <w:style w:type="paragraph" w:customStyle="1" w:styleId="Figurecaption">
    <w:name w:val="Figure caption"/>
    <w:basedOn w:val="Caption"/>
    <w:autoRedefine/>
    <w:rsid w:val="00D81F61"/>
    <w:pPr>
      <w:spacing w:before="0" w:after="0"/>
      <w:ind w:firstLine="0"/>
      <w:contextualSpacing w:val="0"/>
    </w:pPr>
    <w:rPr>
      <w:b w:val="0"/>
      <w:i/>
      <w:color w:val="000000"/>
      <w:lang w:val="en-US"/>
    </w:rPr>
  </w:style>
  <w:style w:type="character" w:customStyle="1" w:styleId="shorttext">
    <w:name w:val="short_text"/>
    <w:rsid w:val="00D81F61"/>
  </w:style>
  <w:style w:type="character" w:customStyle="1" w:styleId="normal1">
    <w:name w:val="normal1"/>
    <w:rsid w:val="00D81F61"/>
    <w:rPr>
      <w:rFonts w:ascii="Arial" w:hAnsi="Arial" w:cs="Arial" w:hint="default"/>
      <w:sz w:val="20"/>
      <w:szCs w:val="20"/>
    </w:rPr>
  </w:style>
  <w:style w:type="paragraph" w:styleId="List3">
    <w:name w:val="List 3"/>
    <w:basedOn w:val="Normal"/>
    <w:rsid w:val="00D81F61"/>
    <w:pPr>
      <w:overflowPunct w:val="0"/>
      <w:autoSpaceDE w:val="0"/>
      <w:autoSpaceDN w:val="0"/>
      <w:adjustRightInd w:val="0"/>
      <w:spacing w:after="0" w:line="240" w:lineRule="auto"/>
      <w:ind w:left="849" w:hanging="283"/>
      <w:textAlignment w:val="baseline"/>
    </w:pPr>
    <w:rPr>
      <w:rFonts w:ascii="Times New Roman" w:eastAsia="Times New Roman" w:hAnsi="Times New Roman" w:cs="Times New Roman"/>
      <w:sz w:val="24"/>
      <w:szCs w:val="20"/>
    </w:rPr>
  </w:style>
  <w:style w:type="paragraph" w:customStyle="1" w:styleId="CM154">
    <w:name w:val="CM154"/>
    <w:basedOn w:val="Normal"/>
    <w:next w:val="Normal"/>
    <w:uiPriority w:val="99"/>
    <w:rsid w:val="00D81F61"/>
    <w:pPr>
      <w:widowControl w:val="0"/>
      <w:autoSpaceDE w:val="0"/>
      <w:autoSpaceDN w:val="0"/>
      <w:adjustRightInd w:val="0"/>
      <w:spacing w:after="0" w:line="240" w:lineRule="auto"/>
    </w:pPr>
    <w:rPr>
      <w:rFonts w:ascii="Times New Roman" w:eastAsia="Times New Roman" w:hAnsi="Times New Roman" w:cs="Times New Roman"/>
      <w:sz w:val="24"/>
      <w:szCs w:val="24"/>
      <w:lang w:val="en-GB"/>
    </w:rPr>
  </w:style>
  <w:style w:type="character" w:customStyle="1" w:styleId="apple-style-span">
    <w:name w:val="apple-style-span"/>
    <w:rsid w:val="00D81F61"/>
  </w:style>
  <w:style w:type="character" w:customStyle="1" w:styleId="ff13">
    <w:name w:val="ff13"/>
    <w:rsid w:val="00D81F61"/>
  </w:style>
  <w:style w:type="character" w:customStyle="1" w:styleId="fourgenhighlight">
    <w:name w:val="fourgen_highlight"/>
    <w:rsid w:val="00D81F61"/>
  </w:style>
  <w:style w:type="table" w:styleId="LightList-Accent3">
    <w:name w:val="Light List Accent 3"/>
    <w:basedOn w:val="TableNormal"/>
    <w:uiPriority w:val="61"/>
    <w:rsid w:val="00C36F2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Paragrafoelenco1">
    <w:name w:val="Paragrafo elenco1"/>
    <w:basedOn w:val="Normal"/>
    <w:uiPriority w:val="34"/>
    <w:qFormat/>
    <w:rsid w:val="00C36F2F"/>
    <w:pPr>
      <w:tabs>
        <w:tab w:val="left" w:pos="3970"/>
        <w:tab w:val="left" w:pos="4537"/>
      </w:tabs>
      <w:spacing w:after="0" w:line="360" w:lineRule="auto"/>
      <w:ind w:left="720"/>
      <w:contextualSpacing/>
      <w:jc w:val="both"/>
    </w:pPr>
    <w:rPr>
      <w:rFonts w:ascii="Times New Roman" w:eastAsia="Times New Roman" w:hAnsi="Times New Roman" w:cs="Arial"/>
      <w:sz w:val="24"/>
      <w:szCs w:val="24"/>
      <w:lang w:val="it-IT" w:eastAsia="it-IT"/>
    </w:rPr>
  </w:style>
  <w:style w:type="character" w:customStyle="1" w:styleId="BodyTextChar1">
    <w:name w:val="Body Text Char1"/>
    <w:basedOn w:val="DefaultParagraphFont"/>
    <w:uiPriority w:val="99"/>
    <w:semiHidden/>
    <w:rsid w:val="00C36F2F"/>
  </w:style>
  <w:style w:type="table" w:customStyle="1" w:styleId="TableGrid1">
    <w:name w:val="Table Grid1"/>
    <w:basedOn w:val="TableNormal"/>
    <w:next w:val="TableGrid"/>
    <w:uiPriority w:val="59"/>
    <w:rsid w:val="00905C1F"/>
    <w:pPr>
      <w:spacing w:after="0" w:line="240" w:lineRule="auto"/>
    </w:pPr>
    <w:rPr>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Textsimplu1">
    <w:name w:val="Text simplu1"/>
    <w:basedOn w:val="Normal"/>
    <w:rsid w:val="00553112"/>
    <w:pPr>
      <w:suppressAutoHyphens/>
      <w:spacing w:after="0" w:line="240" w:lineRule="auto"/>
    </w:pPr>
    <w:rPr>
      <w:rFonts w:ascii="Courier New" w:eastAsia="Times New Roman" w:hAnsi="Courier New" w:cs="Courier New"/>
      <w:sz w:val="20"/>
      <w:szCs w:val="20"/>
      <w:lang w:eastAsia="ar-SA"/>
    </w:rPr>
  </w:style>
  <w:style w:type="paragraph" w:customStyle="1" w:styleId="Style39">
    <w:name w:val="Style39"/>
    <w:basedOn w:val="Normal"/>
    <w:uiPriority w:val="99"/>
    <w:rsid w:val="00553112"/>
    <w:pPr>
      <w:widowControl w:val="0"/>
      <w:autoSpaceDE w:val="0"/>
      <w:autoSpaceDN w:val="0"/>
      <w:adjustRightInd w:val="0"/>
      <w:spacing w:after="0" w:line="317" w:lineRule="exact"/>
      <w:ind w:hanging="367"/>
    </w:pPr>
    <w:rPr>
      <w:rFonts w:ascii="Arial" w:eastAsia="Times New Roman" w:hAnsi="Arial" w:cs="Arial"/>
      <w:sz w:val="24"/>
      <w:szCs w:val="24"/>
      <w:lang w:val="en-US" w:eastAsia="en-US"/>
    </w:rPr>
  </w:style>
  <w:style w:type="table" w:customStyle="1" w:styleId="TableGrid7">
    <w:name w:val="Table Grid7"/>
    <w:basedOn w:val="TableNormal"/>
    <w:next w:val="TableGrid"/>
    <w:uiPriority w:val="39"/>
    <w:rsid w:val="0084797E"/>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uprins">
    <w:name w:val="&quot;cr&quot; - Cuprins"/>
    <w:basedOn w:val="Normal"/>
    <w:semiHidden/>
    <w:rsid w:val="00E03F9B"/>
    <w:pPr>
      <w:spacing w:after="0" w:line="312" w:lineRule="auto"/>
      <w:jc w:val="center"/>
    </w:pPr>
    <w:rPr>
      <w:rFonts w:ascii="Arial" w:eastAsia="Times New Roman" w:hAnsi="Arial" w:cs="Times New Roman"/>
      <w:b/>
      <w:bCs/>
      <w:sz w:val="28"/>
      <w:szCs w:val="20"/>
      <w:lang w:val="en-US" w:eastAsia="en-US"/>
    </w:rPr>
  </w:style>
  <w:style w:type="paragraph" w:customStyle="1" w:styleId="cr-TextNormal">
    <w:name w:val="&quot;cr&quot; - Text Normal"/>
    <w:basedOn w:val="Normal"/>
    <w:link w:val="cr-TextNormalCharChar"/>
    <w:semiHidden/>
    <w:rsid w:val="00E03F9B"/>
    <w:pPr>
      <w:spacing w:before="80" w:after="160" w:line="312" w:lineRule="auto"/>
      <w:ind w:left="1134"/>
      <w:jc w:val="both"/>
    </w:pPr>
    <w:rPr>
      <w:rFonts w:ascii="Arial" w:eastAsia="Times New Roman" w:hAnsi="Arial" w:cs="Times New Roman"/>
      <w:szCs w:val="20"/>
    </w:rPr>
  </w:style>
  <w:style w:type="character" w:customStyle="1" w:styleId="cr-TextNormalCharChar">
    <w:name w:val="&quot;cr&quot; - Text Normal Char Char"/>
    <w:link w:val="cr-TextNormal"/>
    <w:semiHidden/>
    <w:rsid w:val="00E03F9B"/>
    <w:rPr>
      <w:rFonts w:ascii="Arial" w:eastAsia="Times New Roman" w:hAnsi="Arial" w:cs="Times New Roman"/>
      <w:szCs w:val="20"/>
    </w:rPr>
  </w:style>
  <w:style w:type="paragraph" w:styleId="ListBullet">
    <w:name w:val="List Bullet"/>
    <w:basedOn w:val="Normal"/>
    <w:autoRedefine/>
    <w:semiHidden/>
    <w:rsid w:val="00E03F9B"/>
    <w:pPr>
      <w:numPr>
        <w:numId w:val="17"/>
      </w:numPr>
      <w:spacing w:after="120" w:line="312" w:lineRule="auto"/>
      <w:jc w:val="both"/>
    </w:pPr>
    <w:rPr>
      <w:rFonts w:ascii="Arial" w:eastAsia="Times New Roman" w:hAnsi="Arial" w:cs="Times New Roman"/>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7965464">
      <w:bodyDiv w:val="1"/>
      <w:marLeft w:val="0"/>
      <w:marRight w:val="0"/>
      <w:marTop w:val="0"/>
      <w:marBottom w:val="0"/>
      <w:divBdr>
        <w:top w:val="none" w:sz="0" w:space="0" w:color="auto"/>
        <w:left w:val="none" w:sz="0" w:space="0" w:color="auto"/>
        <w:bottom w:val="none" w:sz="0" w:space="0" w:color="auto"/>
        <w:right w:val="none" w:sz="0" w:space="0" w:color="auto"/>
      </w:divBdr>
    </w:div>
    <w:div w:id="111361583">
      <w:bodyDiv w:val="1"/>
      <w:marLeft w:val="0"/>
      <w:marRight w:val="0"/>
      <w:marTop w:val="0"/>
      <w:marBottom w:val="0"/>
      <w:divBdr>
        <w:top w:val="none" w:sz="0" w:space="0" w:color="auto"/>
        <w:left w:val="none" w:sz="0" w:space="0" w:color="auto"/>
        <w:bottom w:val="none" w:sz="0" w:space="0" w:color="auto"/>
        <w:right w:val="none" w:sz="0" w:space="0" w:color="auto"/>
      </w:divBdr>
    </w:div>
    <w:div w:id="229581717">
      <w:bodyDiv w:val="1"/>
      <w:marLeft w:val="0"/>
      <w:marRight w:val="0"/>
      <w:marTop w:val="0"/>
      <w:marBottom w:val="0"/>
      <w:divBdr>
        <w:top w:val="none" w:sz="0" w:space="0" w:color="auto"/>
        <w:left w:val="none" w:sz="0" w:space="0" w:color="auto"/>
        <w:bottom w:val="none" w:sz="0" w:space="0" w:color="auto"/>
        <w:right w:val="none" w:sz="0" w:space="0" w:color="auto"/>
      </w:divBdr>
    </w:div>
    <w:div w:id="409886996">
      <w:bodyDiv w:val="1"/>
      <w:marLeft w:val="0"/>
      <w:marRight w:val="0"/>
      <w:marTop w:val="0"/>
      <w:marBottom w:val="0"/>
      <w:divBdr>
        <w:top w:val="none" w:sz="0" w:space="0" w:color="auto"/>
        <w:left w:val="none" w:sz="0" w:space="0" w:color="auto"/>
        <w:bottom w:val="none" w:sz="0" w:space="0" w:color="auto"/>
        <w:right w:val="none" w:sz="0" w:space="0" w:color="auto"/>
      </w:divBdr>
    </w:div>
    <w:div w:id="1780372163">
      <w:bodyDiv w:val="1"/>
      <w:marLeft w:val="0"/>
      <w:marRight w:val="0"/>
      <w:marTop w:val="0"/>
      <w:marBottom w:val="0"/>
      <w:divBdr>
        <w:top w:val="none" w:sz="0" w:space="0" w:color="auto"/>
        <w:left w:val="none" w:sz="0" w:space="0" w:color="auto"/>
        <w:bottom w:val="none" w:sz="0" w:space="0" w:color="auto"/>
        <w:right w:val="none" w:sz="0" w:space="0" w:color="auto"/>
      </w:divBdr>
    </w:div>
    <w:div w:id="1795295854">
      <w:bodyDiv w:val="1"/>
      <w:marLeft w:val="0"/>
      <w:marRight w:val="0"/>
      <w:marTop w:val="0"/>
      <w:marBottom w:val="0"/>
      <w:divBdr>
        <w:top w:val="none" w:sz="0" w:space="0" w:color="auto"/>
        <w:left w:val="none" w:sz="0" w:space="0" w:color="auto"/>
        <w:bottom w:val="none" w:sz="0" w:space="0" w:color="auto"/>
        <w:right w:val="none" w:sz="0" w:space="0" w:color="auto"/>
      </w:divBdr>
    </w:div>
    <w:div w:id="1859007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0.png"/><Relationship Id="rId18" Type="http://schemas.openxmlformats.org/officeDocument/2006/relationships/image" Target="media/image7.png"/><Relationship Id="rId26" Type="http://schemas.openxmlformats.org/officeDocument/2006/relationships/image" Target="media/image11.png"/><Relationship Id="rId39" Type="http://schemas.openxmlformats.org/officeDocument/2006/relationships/image" Target="media/image21.png"/><Relationship Id="rId21" Type="http://schemas.openxmlformats.org/officeDocument/2006/relationships/image" Target="media/image80.png"/><Relationship Id="rId34" Type="http://schemas.openxmlformats.org/officeDocument/2006/relationships/image" Target="media/image17.png"/><Relationship Id="rId42" Type="http://schemas.openxmlformats.org/officeDocument/2006/relationships/image" Target="media/image24.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20.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file:///E:\ivitatii%20pdf\cal.it" TargetMode="External"/><Relationship Id="rId5" Type="http://schemas.openxmlformats.org/officeDocument/2006/relationships/webSettings" Target="webSettings.xml"/><Relationship Id="rId15" Type="http://schemas.openxmlformats.org/officeDocument/2006/relationships/image" Target="media/image50.png"/><Relationship Id="rId23" Type="http://schemas.openxmlformats.org/officeDocument/2006/relationships/image" Target="media/image90.png"/><Relationship Id="rId28" Type="http://schemas.openxmlformats.org/officeDocument/2006/relationships/image" Target="media/image12.png"/><Relationship Id="rId36" Type="http://schemas.openxmlformats.org/officeDocument/2006/relationships/image" Target="media/image180.png"/><Relationship Id="rId49" Type="http://schemas.openxmlformats.org/officeDocument/2006/relationships/fontTable" Target="fontTable.xml"/><Relationship Id="rId10" Type="http://schemas.openxmlformats.org/officeDocument/2006/relationships/image" Target="media/image28.png"/><Relationship Id="rId19" Type="http://schemas.openxmlformats.org/officeDocument/2006/relationships/image" Target="media/image70.png"/><Relationship Id="rId31" Type="http://schemas.openxmlformats.org/officeDocument/2006/relationships/image" Target="media/image14.png"/><Relationship Id="rId44" Type="http://schemas.openxmlformats.org/officeDocument/2006/relationships/image" Target="media/image26.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image" Target="media/image9.png"/><Relationship Id="rId27" Type="http://schemas.openxmlformats.org/officeDocument/2006/relationships/image" Target="media/image1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60.png"/><Relationship Id="rId25" Type="http://schemas.openxmlformats.org/officeDocument/2006/relationships/image" Target="media/image100.png"/><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hyperlink" Target="file:///E:\ivitatii%20pdf\cond.ijii.le" TargetMode="External"/><Relationship Id="rId20" Type="http://schemas.openxmlformats.org/officeDocument/2006/relationships/image" Target="media/image8.png"/><Relationship Id="rId41"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C61B2F-00F0-4AF8-84B9-B5A3B4E906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519</TotalTime>
  <Pages>55</Pages>
  <Words>25083</Words>
  <Characters>145487</Characters>
  <Application>Microsoft Office Word</Application>
  <DocSecurity>0</DocSecurity>
  <Lines>1212</Lines>
  <Paragraphs>340</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asdfasdfa</Company>
  <LinksUpToDate>false</LinksUpToDate>
  <CharactersWithSpaces>170230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sdfasdafasdf</dc:creator>
  <cp:lastModifiedBy>User</cp:lastModifiedBy>
  <cp:revision>23</cp:revision>
  <cp:lastPrinted>2018-11-23T10:11:00Z</cp:lastPrinted>
  <dcterms:created xsi:type="dcterms:W3CDTF">2018-03-24T14:20:00Z</dcterms:created>
  <dcterms:modified xsi:type="dcterms:W3CDTF">2023-07-04T09:52:00Z</dcterms:modified>
</cp:coreProperties>
</file>